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6E909" w14:textId="58C97DA2" w:rsidR="00B613C6" w:rsidRDefault="00050EAB" w:rsidP="00EB6C46">
      <w:pPr>
        <w:pStyle w:val="sloopaten"/>
        <w:rPr>
          <w:rFonts w:eastAsia="Times New Roman"/>
        </w:rPr>
      </w:pPr>
      <w:r w:rsidRPr="00227DF9">
        <w:rPr>
          <w:rFonts w:eastAsia="Times New Roman"/>
        </w:rPr>
        <w:t>Volební</w:t>
      </w:r>
      <w:r w:rsidR="00B613C6">
        <w:rPr>
          <w:rFonts w:eastAsia="Times New Roman"/>
        </w:rPr>
        <w:t xml:space="preserve"> řád </w:t>
      </w:r>
      <w:r w:rsidR="00693C32">
        <w:rPr>
          <w:rFonts w:eastAsia="Times New Roman"/>
        </w:rPr>
        <w:t>A</w:t>
      </w:r>
      <w:r w:rsidR="00B613C6">
        <w:rPr>
          <w:rFonts w:eastAsia="Times New Roman"/>
        </w:rPr>
        <w:t>kademického senátu</w:t>
      </w:r>
    </w:p>
    <w:p w14:paraId="23A6A443" w14:textId="5D919259" w:rsidR="00050EAB" w:rsidRDefault="00050EAB" w:rsidP="00EB6C46">
      <w:pPr>
        <w:pStyle w:val="sloopaten"/>
        <w:rPr>
          <w:rFonts w:eastAsia="Times New Roman"/>
        </w:rPr>
      </w:pPr>
      <w:r w:rsidRPr="00227DF9">
        <w:rPr>
          <w:rFonts w:eastAsia="Times New Roman"/>
        </w:rPr>
        <w:t>Filozofické fakulty Univerzity Karlovy</w:t>
      </w:r>
    </w:p>
    <w:p w14:paraId="4AF85556" w14:textId="0B9CFA9F" w:rsidR="00693C32" w:rsidRPr="00227DF9" w:rsidRDefault="00693C32" w:rsidP="00EB6C46">
      <w:pPr>
        <w:pStyle w:val="sloopaten"/>
        <w:rPr>
          <w:rFonts w:eastAsia="Times New Roman"/>
        </w:rPr>
      </w:pPr>
      <w:r>
        <w:rPr>
          <w:rFonts w:eastAsia="Times New Roman"/>
        </w:rPr>
        <w:t xml:space="preserve">ze dne </w:t>
      </w:r>
      <w:r w:rsidR="009136D8">
        <w:rPr>
          <w:rFonts w:eastAsia="Times New Roman"/>
        </w:rPr>
        <w:t>2. 6.</w:t>
      </w:r>
      <w:r>
        <w:rPr>
          <w:rFonts w:eastAsia="Times New Roman"/>
        </w:rPr>
        <w:t xml:space="preserve"> 201</w:t>
      </w:r>
      <w:r w:rsidR="00571576">
        <w:rPr>
          <w:rFonts w:eastAsia="Times New Roman"/>
        </w:rPr>
        <w:t>7</w:t>
      </w:r>
    </w:p>
    <w:p w14:paraId="33EEAA85" w14:textId="77777777" w:rsidR="00050EAB" w:rsidRPr="00EB6C46" w:rsidRDefault="00050EAB" w:rsidP="00EB6C46">
      <w:pPr>
        <w:pStyle w:val="Nadpis2"/>
        <w:spacing w:before="0" w:beforeAutospacing="0" w:after="0" w:afterAutospacing="0"/>
        <w:jc w:val="both"/>
        <w:rPr>
          <w:rFonts w:eastAsia="Times New Roman"/>
          <w:sz w:val="24"/>
        </w:rPr>
      </w:pPr>
    </w:p>
    <w:p w14:paraId="661087D5" w14:textId="2EFEE7A2" w:rsidR="00050EAB" w:rsidRDefault="00050EAB" w:rsidP="00050EAB">
      <w:pPr>
        <w:jc w:val="center"/>
        <w:rPr>
          <w:i/>
        </w:rPr>
      </w:pPr>
      <w:r w:rsidRPr="00050EAB">
        <w:rPr>
          <w:i/>
        </w:rPr>
        <w:t>Akademický senát Filozofické fakulty Univerzity Karlovy se podle § 27 odst. 1 písm. b) a § 33 odst. 2 písm. b) zákona č. 111/1998 Sb., o vysokých školách a o změně a doplnění dalších zákonů (zákon o vysokých školách), ve znění pozdějších předpisů</w:t>
      </w:r>
      <w:r w:rsidR="00571576">
        <w:rPr>
          <w:i/>
        </w:rPr>
        <w:t xml:space="preserve"> (dále jen „zákon o vysokých školách“)</w:t>
      </w:r>
      <w:r w:rsidRPr="00050EAB">
        <w:rPr>
          <w:i/>
        </w:rPr>
        <w:t xml:space="preserve">, </w:t>
      </w:r>
      <w:r w:rsidR="00227D83" w:rsidRPr="00B5382F">
        <w:rPr>
          <w:i/>
        </w:rPr>
        <w:t xml:space="preserve">a podle čl. </w:t>
      </w:r>
      <w:r w:rsidR="00227D83">
        <w:rPr>
          <w:i/>
        </w:rPr>
        <w:t>7 odst. 2</w:t>
      </w:r>
      <w:r w:rsidR="00227D83" w:rsidRPr="00B5382F">
        <w:rPr>
          <w:i/>
        </w:rPr>
        <w:t xml:space="preserve"> Statutu </w:t>
      </w:r>
      <w:r w:rsidR="00227D83">
        <w:rPr>
          <w:i/>
        </w:rPr>
        <w:t>Filozofické</w:t>
      </w:r>
      <w:r w:rsidR="00227D83" w:rsidRPr="00B5382F">
        <w:rPr>
          <w:i/>
        </w:rPr>
        <w:t xml:space="preserve"> fakulty Univerzity Karlovy</w:t>
      </w:r>
      <w:r w:rsidR="00227D83">
        <w:rPr>
          <w:i/>
        </w:rPr>
        <w:t xml:space="preserve">, v platném znění, </w:t>
      </w:r>
      <w:r w:rsidRPr="00050EAB">
        <w:rPr>
          <w:i/>
        </w:rPr>
        <w:t xml:space="preserve">usnesl na tomto </w:t>
      </w:r>
      <w:r w:rsidR="00693C32">
        <w:rPr>
          <w:i/>
        </w:rPr>
        <w:t>V</w:t>
      </w:r>
      <w:r w:rsidRPr="00050EAB">
        <w:rPr>
          <w:i/>
        </w:rPr>
        <w:t xml:space="preserve">olebním řádu </w:t>
      </w:r>
      <w:r w:rsidR="00693C32">
        <w:rPr>
          <w:i/>
        </w:rPr>
        <w:t>A</w:t>
      </w:r>
      <w:r w:rsidRPr="00050EAB">
        <w:rPr>
          <w:i/>
        </w:rPr>
        <w:t>kademického senátu Filozofické fakulty Univerzity Karlovy jako jejím vnitřním předpisu:</w:t>
      </w:r>
    </w:p>
    <w:p w14:paraId="2337D637" w14:textId="77777777" w:rsidR="00050EAB" w:rsidRPr="00EB6C46" w:rsidRDefault="00050EAB" w:rsidP="00EB6C46">
      <w:pPr>
        <w:pStyle w:val="Nadpis2"/>
        <w:spacing w:before="0" w:beforeAutospacing="0" w:after="0" w:afterAutospacing="0"/>
        <w:jc w:val="both"/>
        <w:rPr>
          <w:rFonts w:eastAsia="Times New Roman"/>
          <w:sz w:val="24"/>
        </w:rPr>
      </w:pPr>
    </w:p>
    <w:p w14:paraId="7FAB93D8" w14:textId="77777777" w:rsidR="00050EAB" w:rsidRPr="00EB6C46" w:rsidRDefault="00050EAB" w:rsidP="00227DF9">
      <w:pPr>
        <w:pStyle w:val="slolnku"/>
        <w:spacing w:before="200"/>
      </w:pPr>
      <w:r w:rsidRPr="00EB6C46">
        <w:t>Čl.</w:t>
      </w:r>
      <w:r w:rsidR="00D6082E" w:rsidRPr="00EB6C46">
        <w:t xml:space="preserve"> </w:t>
      </w:r>
      <w:r w:rsidR="00227DF9" w:rsidRPr="00EB6C46">
        <w:t>1</w:t>
      </w:r>
    </w:p>
    <w:p w14:paraId="7453C777" w14:textId="77777777" w:rsidR="00050EAB" w:rsidRPr="00EB6C46" w:rsidRDefault="00050EAB" w:rsidP="000F3D6B">
      <w:pPr>
        <w:pStyle w:val="Nzevlnku"/>
        <w:spacing w:after="200"/>
      </w:pPr>
      <w:r w:rsidRPr="00EB6C46">
        <w:t>Úvodní ustanovení</w:t>
      </w:r>
    </w:p>
    <w:p w14:paraId="4D182620" w14:textId="6D569C56" w:rsidR="00050EAB" w:rsidRPr="00EB6C46" w:rsidRDefault="00050EAB" w:rsidP="00EB6C46">
      <w:pPr>
        <w:pStyle w:val="Seznam-seln0"/>
        <w:rPr>
          <w:rFonts w:eastAsia="Times New Roman"/>
        </w:rPr>
      </w:pPr>
      <w:r w:rsidRPr="00EB6C46">
        <w:rPr>
          <w:rFonts w:eastAsia="Times New Roman"/>
        </w:rPr>
        <w:t xml:space="preserve">Tento řád upravuje volby do </w:t>
      </w:r>
      <w:r w:rsidR="003A7B68" w:rsidRPr="00EB6C46">
        <w:rPr>
          <w:rFonts w:eastAsia="Times New Roman"/>
        </w:rPr>
        <w:t>Akade</w:t>
      </w:r>
      <w:r w:rsidRPr="00EB6C46">
        <w:rPr>
          <w:rFonts w:eastAsia="Times New Roman"/>
        </w:rPr>
        <w:t>mického senátu Filozofické fakulty Univerzity Karlovy (dále jen „fakulta“ a „univerzita“).</w:t>
      </w:r>
    </w:p>
    <w:p w14:paraId="327B8A3E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48734696" w14:textId="77777777" w:rsidR="00050EAB" w:rsidRPr="00EB6C46" w:rsidRDefault="00050EAB" w:rsidP="00227DF9">
      <w:pPr>
        <w:pStyle w:val="slolnku"/>
        <w:spacing w:before="200"/>
      </w:pPr>
      <w:r w:rsidRPr="00EB6C46">
        <w:t xml:space="preserve">Čl. 2 </w:t>
      </w:r>
    </w:p>
    <w:p w14:paraId="0967CF13" w14:textId="77777777" w:rsidR="00050EAB" w:rsidRPr="00EB6C46" w:rsidRDefault="00050EAB" w:rsidP="000F3D6B">
      <w:pPr>
        <w:pStyle w:val="Nzevlnku"/>
        <w:spacing w:after="200"/>
      </w:pPr>
      <w:r w:rsidRPr="00EB6C46">
        <w:t>Voliči</w:t>
      </w:r>
    </w:p>
    <w:p w14:paraId="6E7FB290" w14:textId="77777777" w:rsidR="00050EAB" w:rsidRDefault="003A7B68" w:rsidP="006C1B62">
      <w:pPr>
        <w:pStyle w:val="Seznam-seln0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Akade</w:t>
      </w:r>
      <w:r w:rsidR="00050EAB" w:rsidRPr="006C1B62">
        <w:rPr>
          <w:rFonts w:eastAsia="Times New Roman" w:cs="Times New Roman"/>
        </w:rPr>
        <w:t>mický senát fakulty (dále jen „senát“) je volen</w:t>
      </w:r>
      <w:r w:rsidR="00AD67CA" w:rsidRPr="003A7B68">
        <w:rPr>
          <w:rFonts w:eastAsia="Times New Roman" w:cs="Times New Roman"/>
          <w:vertAlign w:val="superscript"/>
        </w:rPr>
        <w:footnoteReference w:id="1"/>
      </w:r>
      <w:r w:rsidR="00050EAB" w:rsidRPr="006C1B62">
        <w:rPr>
          <w:rFonts w:eastAsia="Times New Roman" w:cs="Times New Roman"/>
        </w:rPr>
        <w:t> členy akademické obce fakulty v přímých volbách s tajným hlasováním.</w:t>
      </w:r>
      <w:r w:rsidR="00AD67CA" w:rsidRPr="006C1B62">
        <w:rPr>
          <w:rFonts w:eastAsia="Times New Roman" w:cs="Times New Roman"/>
          <w:vertAlign w:val="superscript"/>
        </w:rPr>
        <w:footnoteReference w:id="2"/>
      </w:r>
    </w:p>
    <w:p w14:paraId="33F23407" w14:textId="77777777" w:rsidR="00050EAB" w:rsidRPr="0084019C" w:rsidRDefault="00050EAB" w:rsidP="0084019C">
      <w:pPr>
        <w:pStyle w:val="Seznam-seln0"/>
        <w:numPr>
          <w:ilvl w:val="0"/>
          <w:numId w:val="6"/>
        </w:numPr>
        <w:rPr>
          <w:rFonts w:eastAsia="Times New Roman" w:cs="Times New Roman"/>
        </w:rPr>
      </w:pPr>
      <w:r w:rsidRPr="00050EAB">
        <w:t>Akademickou obec fakulty tvoří</w:t>
      </w:r>
      <w:r w:rsidR="003A7B68">
        <w:t>:</w:t>
      </w:r>
      <w:r w:rsidR="00AD67CA">
        <w:rPr>
          <w:rStyle w:val="Znakapoznpodarou"/>
          <w:rFonts w:cs="Arial"/>
        </w:rPr>
        <w:footnoteReference w:id="3"/>
      </w:r>
    </w:p>
    <w:p w14:paraId="6DC2B1CE" w14:textId="2EB87B5D" w:rsidR="0084019C" w:rsidRPr="00EB6C46" w:rsidRDefault="0084019C" w:rsidP="00EB6C46">
      <w:pPr>
        <w:pStyle w:val="Seznam-seln0"/>
        <w:numPr>
          <w:ilvl w:val="0"/>
          <w:numId w:val="7"/>
        </w:numPr>
        <w:ind w:left="720"/>
        <w:rPr>
          <w:rFonts w:eastAsia="Times New Roman"/>
        </w:rPr>
      </w:pPr>
      <w:r w:rsidRPr="006C1B62">
        <w:rPr>
          <w:rFonts w:eastAsia="Times New Roman"/>
        </w:rPr>
        <w:t>akademičtí pracovníci působící na fakultě,</w:t>
      </w:r>
      <w:r w:rsidRPr="00EB6C46">
        <w:rPr>
          <w:rFonts w:eastAsia="Times New Roman"/>
          <w:vertAlign w:val="superscript"/>
        </w:rPr>
        <w:footnoteReference w:id="4"/>
      </w:r>
    </w:p>
    <w:p w14:paraId="612C0DB1" w14:textId="77777777" w:rsidR="00050EAB" w:rsidRPr="00EB6C46" w:rsidRDefault="00050EAB" w:rsidP="00EB6C46">
      <w:pPr>
        <w:pStyle w:val="Seznam-seln0"/>
        <w:numPr>
          <w:ilvl w:val="0"/>
          <w:numId w:val="7"/>
        </w:numPr>
        <w:ind w:left="720"/>
        <w:rPr>
          <w:rFonts w:eastAsia="Times New Roman"/>
        </w:rPr>
      </w:pPr>
      <w:r w:rsidRPr="00EB6C46">
        <w:rPr>
          <w:rFonts w:eastAsia="Times New Roman"/>
        </w:rPr>
        <w:t>studenti zapsaní na fakultě.</w:t>
      </w:r>
      <w:r w:rsidR="00AD67CA" w:rsidRPr="00EB6C46">
        <w:rPr>
          <w:rFonts w:eastAsia="Times New Roman"/>
          <w:vertAlign w:val="superscript"/>
        </w:rPr>
        <w:footnoteReference w:id="5"/>
      </w:r>
    </w:p>
    <w:p w14:paraId="721621D4" w14:textId="77777777" w:rsidR="00050EAB" w:rsidRDefault="00050EAB" w:rsidP="006C1B62">
      <w:pPr>
        <w:pStyle w:val="Seznam-seln0"/>
        <w:numPr>
          <w:ilvl w:val="0"/>
          <w:numId w:val="6"/>
        </w:numPr>
      </w:pPr>
      <w:r w:rsidRPr="00050EAB">
        <w:t xml:space="preserve">Své zástupce do senátu volí zvlášť akademičtí pracovníci </w:t>
      </w:r>
      <w:r w:rsidR="00E27060" w:rsidRPr="006C1B62">
        <w:rPr>
          <w:rFonts w:eastAsia="Times New Roman"/>
        </w:rPr>
        <w:t>působící na fakultě</w:t>
      </w:r>
      <w:r w:rsidR="00E27060" w:rsidRPr="00050EAB">
        <w:t xml:space="preserve"> </w:t>
      </w:r>
      <w:r w:rsidRPr="00050EAB">
        <w:t xml:space="preserve">(„kurie akademických pracovníků“) a zvlášť studenti zapsaní na fakultě („kurie studentů“). V kurii akademických pracovníků je voleno </w:t>
      </w:r>
      <w:r w:rsidR="006160B5">
        <w:t>šestnáct</w:t>
      </w:r>
      <w:r w:rsidRPr="00050EAB">
        <w:t xml:space="preserve"> členů senátu, v kurii studentů je voleno </w:t>
      </w:r>
      <w:r w:rsidR="006160B5">
        <w:t>patnáct</w:t>
      </w:r>
      <w:r w:rsidRPr="00050EAB">
        <w:t xml:space="preserve"> členů senátu.</w:t>
      </w:r>
    </w:p>
    <w:p w14:paraId="561CBCBF" w14:textId="77777777" w:rsidR="00050EAB" w:rsidRDefault="00050EAB" w:rsidP="00050EAB">
      <w:pPr>
        <w:pStyle w:val="Seznam-seln0"/>
        <w:numPr>
          <w:ilvl w:val="0"/>
          <w:numId w:val="6"/>
        </w:numPr>
      </w:pPr>
      <w:r w:rsidRPr="00050EAB">
        <w:t>Oprávněný volič hlasuje osobně. Zastoupení není přípustné.</w:t>
      </w:r>
    </w:p>
    <w:p w14:paraId="2781D99C" w14:textId="6ED53AE8" w:rsidR="00050EAB" w:rsidRDefault="00050EAB" w:rsidP="00050EAB">
      <w:pPr>
        <w:pStyle w:val="Seznam-seln0"/>
        <w:numPr>
          <w:ilvl w:val="0"/>
          <w:numId w:val="6"/>
        </w:numPr>
      </w:pPr>
      <w:r w:rsidRPr="00050EAB">
        <w:t xml:space="preserve">Členové akademické obce fakulty oprávnění volit a být voleni do obou kurií, tedy ti, kteří jsou současně </w:t>
      </w:r>
      <w:r w:rsidR="0082284D" w:rsidRPr="00050EAB">
        <w:t xml:space="preserve">akademickými pracovníky </w:t>
      </w:r>
      <w:r w:rsidR="0082284D">
        <w:t xml:space="preserve">působícími na fakultě i </w:t>
      </w:r>
      <w:r w:rsidRPr="00050EAB">
        <w:t>studenty</w:t>
      </w:r>
      <w:r w:rsidR="0082284D">
        <w:t xml:space="preserve"> zapsanými na </w:t>
      </w:r>
      <w:r w:rsidR="0082284D">
        <w:lastRenderedPageBreak/>
        <w:t>fakultě</w:t>
      </w:r>
      <w:r w:rsidRPr="00050EAB">
        <w:t xml:space="preserve">, mohou předem provést výběr kurie, v níž budou tato práva vykonávat. Písemné prohlášení o svém výběru předloží předsedovi </w:t>
      </w:r>
      <w:r w:rsidR="004A5767">
        <w:t>volební komise</w:t>
      </w:r>
      <w:r w:rsidR="006A7CB2">
        <w:t>. Neučiní-li tak nejpozději pět</w:t>
      </w:r>
      <w:r w:rsidRPr="00050EAB">
        <w:t xml:space="preserve"> dnů před </w:t>
      </w:r>
      <w:r w:rsidR="00E35EDA">
        <w:t>prvním dnem</w:t>
      </w:r>
      <w:r w:rsidRPr="00050EAB">
        <w:t xml:space="preserve"> konání voleb, volí a mohou být voleni v kurii akademických pracovníků.</w:t>
      </w:r>
    </w:p>
    <w:p w14:paraId="3B85F091" w14:textId="77777777" w:rsidR="00050EAB" w:rsidRPr="00050EAB" w:rsidRDefault="00050EAB" w:rsidP="006C1B62">
      <w:pPr>
        <w:shd w:val="clear" w:color="auto" w:fill="FFFFFF"/>
        <w:spacing w:before="168" w:line="240" w:lineRule="auto"/>
        <w:jc w:val="left"/>
        <w:textAlignment w:val="baseline"/>
        <w:rPr>
          <w:rFonts w:ascii="Arial" w:hAnsi="Arial" w:cs="Arial"/>
          <w:color w:val="000000"/>
        </w:rPr>
      </w:pPr>
    </w:p>
    <w:p w14:paraId="1C6ABBAD" w14:textId="77777777" w:rsidR="00050EAB" w:rsidRPr="00EB6C46" w:rsidRDefault="00050EAB" w:rsidP="00227DF9">
      <w:pPr>
        <w:pStyle w:val="slolnku"/>
        <w:spacing w:before="200"/>
      </w:pPr>
      <w:r w:rsidRPr="00EB6C46">
        <w:t xml:space="preserve">Čl. 3 </w:t>
      </w:r>
    </w:p>
    <w:p w14:paraId="45AE9CE3" w14:textId="77777777" w:rsidR="00050EAB" w:rsidRPr="00EB6C46" w:rsidRDefault="00050EAB" w:rsidP="000F3D6B">
      <w:pPr>
        <w:pStyle w:val="Nzevlnku"/>
        <w:spacing w:after="200"/>
      </w:pPr>
      <w:r w:rsidRPr="00EB6C46">
        <w:t>Vyhlášení voleb a volební komise</w:t>
      </w:r>
    </w:p>
    <w:p w14:paraId="56C57D6A" w14:textId="77777777" w:rsidR="00050EAB" w:rsidRPr="00EB6C46" w:rsidRDefault="00050EAB" w:rsidP="00050EAB">
      <w:pPr>
        <w:pStyle w:val="Seznam-seln0"/>
        <w:numPr>
          <w:ilvl w:val="0"/>
          <w:numId w:val="25"/>
        </w:numPr>
        <w:rPr>
          <w:rFonts w:eastAsia="Times New Roman"/>
        </w:rPr>
      </w:pPr>
      <w:r w:rsidRPr="00EB6C46">
        <w:rPr>
          <w:rFonts w:eastAsia="Times New Roman"/>
        </w:rPr>
        <w:t>Volby vyhlašuje senát na svém zasedání nejméně tři měsíce před uplynutím funkčního období členů senátu a nejméně měsíc před jejich konáním. Pokud tak senát neučiní, vyhlásí volby děkan fakulty. Volby se konají nejpozději šest týdnů před koncem funkčního období členů senátu.</w:t>
      </w:r>
    </w:p>
    <w:p w14:paraId="71693A40" w14:textId="5796FC12" w:rsidR="006A7CB2" w:rsidRPr="00050EAB" w:rsidRDefault="004641D8" w:rsidP="00050EAB">
      <w:pPr>
        <w:pStyle w:val="Seznam-seln0"/>
        <w:numPr>
          <w:ilvl w:val="0"/>
          <w:numId w:val="25"/>
        </w:numPr>
      </w:pPr>
      <w:r>
        <w:t>Volby se konají elektronickým způsobem</w:t>
      </w:r>
      <w:r w:rsidR="00256B13">
        <w:t xml:space="preserve"> prostřednictvím elektronické volební aplikace </w:t>
      </w:r>
      <w:r w:rsidR="00DB1D8F">
        <w:t xml:space="preserve">pomocí </w:t>
      </w:r>
      <w:r w:rsidR="006A7CB2">
        <w:t>počítačové sítě</w:t>
      </w:r>
      <w:r w:rsidR="00954F08">
        <w:t xml:space="preserve"> (dále jen „elektronické volby“)</w:t>
      </w:r>
      <w:r w:rsidR="006A7CB2">
        <w:t xml:space="preserve">. </w:t>
      </w:r>
      <w:r w:rsidR="00256B13">
        <w:t>S</w:t>
      </w:r>
      <w:r w:rsidR="006A7CB2">
        <w:t>oučástí vyhlášení voleb</w:t>
      </w:r>
      <w:r w:rsidR="00256B13">
        <w:t xml:space="preserve"> jsou</w:t>
      </w:r>
      <w:r w:rsidR="006A7CB2">
        <w:t xml:space="preserve"> informace o technických podrobnostech organizace, průběhu a zabezpečení voleb.</w:t>
      </w:r>
      <w:r w:rsidR="006D4BD2" w:rsidRPr="006D4BD2">
        <w:t xml:space="preserve"> </w:t>
      </w:r>
      <w:r w:rsidR="006D4BD2">
        <w:t xml:space="preserve">Při vyhlášení voleb může senát rozhodnout o tom, že se volby budou konat </w:t>
      </w:r>
      <w:r>
        <w:t>prostřednictvím fyzických hlasovacích lístků a hlasovacích uren (dále jen „</w:t>
      </w:r>
      <w:r w:rsidR="004D4350">
        <w:t xml:space="preserve">listinné </w:t>
      </w:r>
      <w:r>
        <w:t>volby“), případně kombinací elektronick</w:t>
      </w:r>
      <w:r w:rsidR="00954F08">
        <w:t>ých a listinných voleb.</w:t>
      </w:r>
    </w:p>
    <w:p w14:paraId="6CEC94EB" w14:textId="4A31DFF7" w:rsidR="00050EAB" w:rsidRPr="00050EAB" w:rsidRDefault="00050EAB" w:rsidP="00050EAB">
      <w:pPr>
        <w:pStyle w:val="Seznam-seln0"/>
        <w:numPr>
          <w:ilvl w:val="0"/>
          <w:numId w:val="25"/>
        </w:numPr>
      </w:pPr>
      <w:r w:rsidRPr="00050EAB">
        <w:t xml:space="preserve">Konkrétní termín konání voleb stanoví senát tak, aby šlo nejméně o dva a nejvýše o čtyři po sobě následující dny, kdy se na fakultě koná výuka, tak, aby každý den bylo možno hlasovat nejméně </w:t>
      </w:r>
      <w:r w:rsidR="005237E2">
        <w:t>dvanáct</w:t>
      </w:r>
      <w:r w:rsidRPr="00050EAB">
        <w:t xml:space="preserve"> hodin. </w:t>
      </w:r>
      <w:r w:rsidR="004641D8">
        <w:t>V</w:t>
      </w:r>
      <w:r w:rsidR="00954F08">
        <w:t> </w:t>
      </w:r>
      <w:r w:rsidR="004641D8">
        <w:t>případě</w:t>
      </w:r>
      <w:r w:rsidR="00954F08">
        <w:t xml:space="preserve"> listinných</w:t>
      </w:r>
      <w:r w:rsidR="004641D8">
        <w:t xml:space="preserve"> v</w:t>
      </w:r>
      <w:r w:rsidRPr="00050EAB">
        <w:t>ol</w:t>
      </w:r>
      <w:r w:rsidR="004641D8">
        <w:t>e</w:t>
      </w:r>
      <w:r w:rsidRPr="00050EAB">
        <w:t>b</w:t>
      </w:r>
      <w:r w:rsidR="004641D8">
        <w:t xml:space="preserve"> stanoví senát také místo či místa konání voleb </w:t>
      </w:r>
      <w:r w:rsidR="004641D8" w:rsidRPr="00050EAB">
        <w:t xml:space="preserve">tak, aby každý den bylo možno hlasovat </w:t>
      </w:r>
      <w:r w:rsidR="004641D8">
        <w:t xml:space="preserve">na každém stanoveném místě </w:t>
      </w:r>
      <w:r w:rsidR="004641D8" w:rsidRPr="00050EAB">
        <w:t xml:space="preserve">nejméně </w:t>
      </w:r>
      <w:r w:rsidR="004641D8">
        <w:t>šest</w:t>
      </w:r>
      <w:r w:rsidR="004641D8" w:rsidRPr="00050EAB">
        <w:t xml:space="preserve"> hodin</w:t>
      </w:r>
      <w:r w:rsidR="004641D8">
        <w:t>, přičemž volby</w:t>
      </w:r>
      <w:r w:rsidR="004641D8" w:rsidRPr="00050EAB">
        <w:t xml:space="preserve"> </w:t>
      </w:r>
      <w:r w:rsidRPr="00050EAB">
        <w:t>je možné uskutečnit pouze v těch budovách, v nichž se uskutečňuje výuka studentů fakulty.</w:t>
      </w:r>
    </w:p>
    <w:p w14:paraId="4B19FC53" w14:textId="0A9EBD13" w:rsidR="00050EAB" w:rsidRPr="00050EAB" w:rsidRDefault="006A7CB2" w:rsidP="00050EAB">
      <w:pPr>
        <w:pStyle w:val="Seznam-seln0"/>
        <w:numPr>
          <w:ilvl w:val="0"/>
          <w:numId w:val="25"/>
        </w:numPr>
      </w:pPr>
      <w:r>
        <w:t xml:space="preserve">Volby připravuje a řídí nejméně sedmičlenná volební komise. Předsedu, místopředsedu a členy komise </w:t>
      </w:r>
      <w:r w:rsidR="00EC6A14">
        <w:t xml:space="preserve">jmenuje a odvolává </w:t>
      </w:r>
      <w:r>
        <w:t xml:space="preserve">senát z členů akademické obce fakulty </w:t>
      </w:r>
      <w:r w:rsidR="002501C8">
        <w:t xml:space="preserve">zpravidla </w:t>
      </w:r>
      <w:r>
        <w:t xml:space="preserve">na zasedání senátu, na kterém byly volby vyhlášeny. </w:t>
      </w:r>
      <w:r w:rsidR="004641D8">
        <w:t xml:space="preserve">V případě </w:t>
      </w:r>
      <w:r w:rsidR="00954F08">
        <w:t xml:space="preserve">listinných </w:t>
      </w:r>
      <w:r w:rsidR="004641D8">
        <w:t>v</w:t>
      </w:r>
      <w:r w:rsidR="004641D8" w:rsidRPr="00050EAB">
        <w:t>ol</w:t>
      </w:r>
      <w:r w:rsidR="004641D8">
        <w:t>e</w:t>
      </w:r>
      <w:r w:rsidR="004641D8" w:rsidRPr="00050EAB">
        <w:t>b</w:t>
      </w:r>
      <w:r w:rsidR="004641D8">
        <w:t xml:space="preserve"> </w:t>
      </w:r>
      <w:r w:rsidR="00EC6A14" w:rsidRPr="00BE26EC">
        <w:rPr>
          <w:rFonts w:eastAsia="Times New Roman" w:cs="Times New Roman"/>
        </w:rPr>
        <w:t xml:space="preserve">stanoví </w:t>
      </w:r>
      <w:r w:rsidR="00EC6A14">
        <w:rPr>
          <w:rFonts w:eastAsia="Times New Roman" w:cs="Times New Roman"/>
        </w:rPr>
        <w:t xml:space="preserve">senát </w:t>
      </w:r>
      <w:r w:rsidR="004641D8">
        <w:rPr>
          <w:rFonts w:eastAsia="Times New Roman" w:cs="Times New Roman"/>
        </w:rPr>
        <w:t>c</w:t>
      </w:r>
      <w:r w:rsidR="004641D8">
        <w:t>elkový p</w:t>
      </w:r>
      <w:r w:rsidR="004641D8" w:rsidRPr="00BE26EC">
        <w:rPr>
          <w:rFonts w:eastAsia="Times New Roman" w:cs="Times New Roman"/>
        </w:rPr>
        <w:t xml:space="preserve">očet </w:t>
      </w:r>
      <w:r w:rsidR="004641D8">
        <w:rPr>
          <w:rFonts w:eastAsia="Times New Roman" w:cs="Times New Roman"/>
        </w:rPr>
        <w:t xml:space="preserve">členů komise </w:t>
      </w:r>
      <w:r w:rsidR="00EC6A14" w:rsidRPr="00BE26EC">
        <w:rPr>
          <w:rFonts w:eastAsia="Times New Roman" w:cs="Times New Roman"/>
        </w:rPr>
        <w:t>s ohledem na počet míst, na nichž se koná hlasování, tak, aby na každém místě byli stále přítomni alespoň dva členové</w:t>
      </w:r>
      <w:r w:rsidR="00EC6A14">
        <w:rPr>
          <w:rFonts w:eastAsia="Times New Roman" w:cs="Times New Roman"/>
        </w:rPr>
        <w:t xml:space="preserve"> </w:t>
      </w:r>
      <w:r w:rsidR="00EC6A14" w:rsidRPr="00BE26EC">
        <w:rPr>
          <w:rFonts w:eastAsia="Times New Roman" w:cs="Times New Roman"/>
        </w:rPr>
        <w:t>volební komise</w:t>
      </w:r>
      <w:r w:rsidR="00EC6A14">
        <w:rPr>
          <w:rFonts w:eastAsia="Times New Roman" w:cs="Times New Roman"/>
        </w:rPr>
        <w:t>.</w:t>
      </w:r>
      <w:r w:rsidR="00EC6A14">
        <w:t xml:space="preserve"> </w:t>
      </w:r>
      <w:r>
        <w:t>Členové volební komise nemohou ve volbách do senátu kandidovat</w:t>
      </w:r>
      <w:r w:rsidR="00954F08">
        <w:t xml:space="preserve"> a kandidáti se nemohou stát členy volební komise</w:t>
      </w:r>
      <w:r>
        <w:t xml:space="preserve">. </w:t>
      </w:r>
      <w:r w:rsidR="003A4027" w:rsidRPr="00BE26EC">
        <w:rPr>
          <w:rFonts w:eastAsia="Times New Roman" w:cs="Times New Roman"/>
        </w:rPr>
        <w:t xml:space="preserve">V případě, že </w:t>
      </w:r>
      <w:r w:rsidR="00AA18EF">
        <w:rPr>
          <w:rFonts w:eastAsia="Times New Roman" w:cs="Times New Roman"/>
        </w:rPr>
        <w:t xml:space="preserve">se </w:t>
      </w:r>
      <w:r w:rsidR="003A4027" w:rsidRPr="00BE26EC">
        <w:rPr>
          <w:rFonts w:eastAsia="Times New Roman" w:cs="Times New Roman"/>
        </w:rPr>
        <w:t xml:space="preserve">člen volební komise </w:t>
      </w:r>
      <w:r w:rsidR="00AA18EF">
        <w:rPr>
          <w:rFonts w:eastAsia="Times New Roman" w:cs="Times New Roman"/>
        </w:rPr>
        <w:t>rozhodne</w:t>
      </w:r>
      <w:r w:rsidR="003A4027" w:rsidRPr="00BE26EC">
        <w:rPr>
          <w:rFonts w:eastAsia="Times New Roman" w:cs="Times New Roman"/>
        </w:rPr>
        <w:t xml:space="preserve"> kandid</w:t>
      </w:r>
      <w:r w:rsidR="00AA18EF">
        <w:rPr>
          <w:rFonts w:eastAsia="Times New Roman" w:cs="Times New Roman"/>
        </w:rPr>
        <w:t>ovat</w:t>
      </w:r>
      <w:r w:rsidR="003A4027" w:rsidRPr="00BE26EC">
        <w:rPr>
          <w:rFonts w:eastAsia="Times New Roman" w:cs="Times New Roman"/>
        </w:rPr>
        <w:t xml:space="preserve"> ve volbách, jeho členství ve volební komisi zaniká. Členství</w:t>
      </w:r>
      <w:r w:rsidR="003A4027">
        <w:rPr>
          <w:rFonts w:eastAsia="Times New Roman" w:cs="Times New Roman"/>
        </w:rPr>
        <w:t xml:space="preserve"> v komisi</w:t>
      </w:r>
      <w:r w:rsidR="003A4027" w:rsidRPr="00BE26EC">
        <w:rPr>
          <w:rFonts w:eastAsia="Times New Roman" w:cs="Times New Roman"/>
        </w:rPr>
        <w:t xml:space="preserve"> dále zaniká vzdáním se funkce nebo spolu se zánikem členství v akademické obci </w:t>
      </w:r>
      <w:r w:rsidR="003A4027">
        <w:rPr>
          <w:rFonts w:eastAsia="Times New Roman" w:cs="Times New Roman"/>
        </w:rPr>
        <w:t>fakulty</w:t>
      </w:r>
      <w:r w:rsidR="003A4027" w:rsidRPr="00BE26EC">
        <w:rPr>
          <w:rFonts w:eastAsia="Times New Roman" w:cs="Times New Roman"/>
        </w:rPr>
        <w:t xml:space="preserve">. </w:t>
      </w:r>
      <w:r w:rsidR="00C1091D">
        <w:rPr>
          <w:rFonts w:eastAsia="Times New Roman" w:cs="Times New Roman"/>
        </w:rPr>
        <w:t>Pokud počet členů komise klesne pod minimální počet uvedený v tomto odstavci, musí být n</w:t>
      </w:r>
      <w:r w:rsidR="003A4027" w:rsidRPr="00BE26EC">
        <w:rPr>
          <w:rFonts w:eastAsia="Times New Roman" w:cs="Times New Roman"/>
        </w:rPr>
        <w:t>a uvolněné místo neprodleně jmenován jiný člen.</w:t>
      </w:r>
      <w:r w:rsidR="003A4027">
        <w:rPr>
          <w:rFonts w:eastAsia="Times New Roman" w:cs="Times New Roman"/>
        </w:rPr>
        <w:t xml:space="preserve"> </w:t>
      </w:r>
      <w:r>
        <w:t>Volební komise ze svých jednání vyhotovuje zápisy.</w:t>
      </w:r>
    </w:p>
    <w:p w14:paraId="3EF1C6DB" w14:textId="77571426" w:rsidR="00050EAB" w:rsidRDefault="00050EAB" w:rsidP="00050EAB">
      <w:pPr>
        <w:pStyle w:val="Seznam-seln0"/>
        <w:numPr>
          <w:ilvl w:val="0"/>
          <w:numId w:val="25"/>
        </w:numPr>
      </w:pPr>
      <w:r w:rsidRPr="00050EAB">
        <w:t xml:space="preserve">Usnesení o vyhlášení voleb se </w:t>
      </w:r>
      <w:r w:rsidR="00EC6A14">
        <w:t xml:space="preserve">bezodkladně </w:t>
      </w:r>
      <w:r w:rsidRPr="00050EAB">
        <w:t xml:space="preserve">zveřejňuje </w:t>
      </w:r>
      <w:r w:rsidR="00EC6A14" w:rsidRPr="00BE26EC">
        <w:rPr>
          <w:rFonts w:eastAsia="Times New Roman" w:cs="Times New Roman"/>
        </w:rPr>
        <w:t xml:space="preserve">ve veřejné části </w:t>
      </w:r>
      <w:r w:rsidRPr="00050EAB">
        <w:t>internetových strán</w:t>
      </w:r>
      <w:r w:rsidR="00EC6A14">
        <w:t>e</w:t>
      </w:r>
      <w:r w:rsidRPr="00050EAB">
        <w:t>k fakulty.</w:t>
      </w:r>
    </w:p>
    <w:p w14:paraId="5C669D11" w14:textId="477E1511" w:rsidR="00050EAB" w:rsidRDefault="00050EAB" w:rsidP="00EB6C46">
      <w:pPr>
        <w:shd w:val="clear" w:color="auto" w:fill="FFFFFF"/>
        <w:spacing w:before="168" w:line="240" w:lineRule="auto"/>
        <w:jc w:val="left"/>
        <w:textAlignment w:val="baseline"/>
        <w:rPr>
          <w:rFonts w:ascii="Arial" w:hAnsi="Arial" w:cs="Arial"/>
          <w:color w:val="000000"/>
        </w:rPr>
      </w:pPr>
    </w:p>
    <w:p w14:paraId="4AFB1267" w14:textId="1CFDE278" w:rsidR="00EB6C46" w:rsidRDefault="00EB6C46" w:rsidP="00EB6C46">
      <w:pPr>
        <w:shd w:val="clear" w:color="auto" w:fill="FFFFFF"/>
        <w:spacing w:before="168" w:line="240" w:lineRule="auto"/>
        <w:jc w:val="left"/>
        <w:textAlignment w:val="baseline"/>
        <w:rPr>
          <w:rFonts w:ascii="Arial" w:hAnsi="Arial" w:cs="Arial"/>
          <w:color w:val="000000"/>
        </w:rPr>
      </w:pPr>
    </w:p>
    <w:p w14:paraId="52E5E265" w14:textId="77777777" w:rsidR="00EB6C46" w:rsidRPr="00050EAB" w:rsidRDefault="00EB6C46" w:rsidP="00EB6C46">
      <w:pPr>
        <w:shd w:val="clear" w:color="auto" w:fill="FFFFFF"/>
        <w:spacing w:before="168" w:line="240" w:lineRule="auto"/>
        <w:jc w:val="left"/>
        <w:textAlignment w:val="baseline"/>
        <w:rPr>
          <w:rFonts w:ascii="Arial" w:hAnsi="Arial" w:cs="Arial"/>
          <w:color w:val="000000"/>
        </w:rPr>
      </w:pPr>
    </w:p>
    <w:p w14:paraId="67A48963" w14:textId="77777777" w:rsidR="00050EAB" w:rsidRPr="00EB6C46" w:rsidRDefault="00050EAB" w:rsidP="00227DF9">
      <w:pPr>
        <w:pStyle w:val="slolnku"/>
        <w:spacing w:before="200"/>
      </w:pPr>
      <w:r w:rsidRPr="00EB6C46">
        <w:lastRenderedPageBreak/>
        <w:t xml:space="preserve">Čl. 4 </w:t>
      </w:r>
    </w:p>
    <w:p w14:paraId="2E37909B" w14:textId="77777777" w:rsidR="00050EAB" w:rsidRPr="00EB6C46" w:rsidRDefault="00050EAB" w:rsidP="000F3D6B">
      <w:pPr>
        <w:pStyle w:val="Nzevlnku"/>
        <w:spacing w:after="200"/>
      </w:pPr>
      <w:r w:rsidRPr="00EB6C46">
        <w:t>Volební seznamy</w:t>
      </w:r>
    </w:p>
    <w:p w14:paraId="24B34488" w14:textId="1AD66FE4" w:rsidR="00050EAB" w:rsidRPr="00EB6C46" w:rsidRDefault="00050EAB" w:rsidP="00EB6C46">
      <w:pPr>
        <w:pStyle w:val="Seznam-seln0"/>
        <w:rPr>
          <w:rFonts w:eastAsia="Times New Roman"/>
        </w:rPr>
      </w:pPr>
      <w:r w:rsidRPr="00EB6C46">
        <w:rPr>
          <w:rFonts w:eastAsia="Times New Roman"/>
        </w:rPr>
        <w:t>Seznamy členů akademické obce fakulty oprávněných volit do kurie akademických pracovníků a do kurie studentů (dále jen „volební seznamy“)</w:t>
      </w:r>
      <w:r w:rsidR="006A7CB2" w:rsidRPr="00EB6C46">
        <w:rPr>
          <w:rFonts w:eastAsia="Times New Roman"/>
        </w:rPr>
        <w:t xml:space="preserve"> </w:t>
      </w:r>
      <w:r w:rsidR="00EC6A14" w:rsidRPr="00EB6C46">
        <w:rPr>
          <w:rFonts w:eastAsia="Times New Roman"/>
        </w:rPr>
        <w:t xml:space="preserve">vypracuje </w:t>
      </w:r>
      <w:r w:rsidR="006A7CB2" w:rsidRPr="00EB6C46">
        <w:rPr>
          <w:rFonts w:eastAsia="Times New Roman"/>
        </w:rPr>
        <w:t xml:space="preserve">děkanát </w:t>
      </w:r>
      <w:r w:rsidR="00EC6A14" w:rsidRPr="00EB6C46">
        <w:rPr>
          <w:rFonts w:eastAsia="Times New Roman"/>
        </w:rPr>
        <w:t xml:space="preserve">fakulty </w:t>
      </w:r>
      <w:r w:rsidR="006A7CB2" w:rsidRPr="00EB6C46">
        <w:rPr>
          <w:rFonts w:eastAsia="Times New Roman"/>
        </w:rPr>
        <w:t>a nejpozději pět</w:t>
      </w:r>
      <w:r w:rsidRPr="00EB6C46">
        <w:rPr>
          <w:rFonts w:eastAsia="Times New Roman"/>
        </w:rPr>
        <w:t xml:space="preserve"> dnů před </w:t>
      </w:r>
      <w:r w:rsidR="00EC6A14" w:rsidRPr="00EB6C46">
        <w:rPr>
          <w:rFonts w:eastAsia="Times New Roman"/>
        </w:rPr>
        <w:t xml:space="preserve">prvním dnem </w:t>
      </w:r>
      <w:r w:rsidRPr="00EB6C46">
        <w:rPr>
          <w:rFonts w:eastAsia="Times New Roman"/>
        </w:rPr>
        <w:t xml:space="preserve">konání voleb je předá předsedovi volební komise a předsedovi senátu. Předseda </w:t>
      </w:r>
      <w:r w:rsidR="00E52E5B" w:rsidRPr="00EB6C46">
        <w:rPr>
          <w:rFonts w:eastAsia="Times New Roman"/>
        </w:rPr>
        <w:t>volební komise</w:t>
      </w:r>
      <w:r w:rsidRPr="00EB6C46">
        <w:rPr>
          <w:rFonts w:eastAsia="Times New Roman"/>
        </w:rPr>
        <w:t xml:space="preserve">  určí dle čl. 2 odst. 5 tohoto </w:t>
      </w:r>
      <w:r w:rsidR="00E52E5B" w:rsidRPr="00EB6C46">
        <w:rPr>
          <w:rFonts w:eastAsia="Times New Roman"/>
        </w:rPr>
        <w:t>v</w:t>
      </w:r>
      <w:r w:rsidR="003A7B68" w:rsidRPr="00EB6C46">
        <w:rPr>
          <w:rFonts w:eastAsia="Times New Roman"/>
        </w:rPr>
        <w:t>olebn</w:t>
      </w:r>
      <w:r w:rsidRPr="00EB6C46">
        <w:rPr>
          <w:rFonts w:eastAsia="Times New Roman"/>
        </w:rPr>
        <w:t xml:space="preserve">ího řádu, v které kurii volí a mohou být voleni ti členové akademické obce, kteří jsou současně akademickými pracovníky </w:t>
      </w:r>
      <w:r w:rsidR="00F0643C" w:rsidRPr="00EB6C46">
        <w:rPr>
          <w:rFonts w:eastAsia="Times New Roman"/>
        </w:rPr>
        <w:t>působícími na fakultě i studenty zapsanými na fakultě</w:t>
      </w:r>
      <w:r w:rsidRPr="00EB6C46">
        <w:rPr>
          <w:rFonts w:eastAsia="Times New Roman"/>
        </w:rPr>
        <w:t>.</w:t>
      </w:r>
    </w:p>
    <w:p w14:paraId="0C58CE0E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45E5AEDA" w14:textId="77777777" w:rsidR="00050EAB" w:rsidRPr="00EB6C46" w:rsidRDefault="00050EAB" w:rsidP="00227DF9">
      <w:pPr>
        <w:pStyle w:val="slolnku"/>
        <w:spacing w:before="200"/>
      </w:pPr>
      <w:r w:rsidRPr="00EB6C46">
        <w:t xml:space="preserve">Čl. 5 </w:t>
      </w:r>
    </w:p>
    <w:p w14:paraId="1771AAC7" w14:textId="77777777" w:rsidR="00050EAB" w:rsidRPr="00EB6C46" w:rsidRDefault="00050EAB" w:rsidP="000F3D6B">
      <w:pPr>
        <w:pStyle w:val="Nzevlnku"/>
        <w:spacing w:after="200"/>
      </w:pPr>
      <w:r w:rsidRPr="00EB6C46">
        <w:t>Kandidáti, kandidátní listiny a další úkony k přípravě voleb</w:t>
      </w:r>
    </w:p>
    <w:p w14:paraId="7EB15600" w14:textId="77777777" w:rsidR="00050EAB" w:rsidRDefault="00050EAB" w:rsidP="00EE393C">
      <w:pPr>
        <w:pStyle w:val="Seznam-seln0"/>
        <w:numPr>
          <w:ilvl w:val="0"/>
          <w:numId w:val="46"/>
        </w:numPr>
      </w:pPr>
      <w:r w:rsidRPr="00050EAB">
        <w:t>Kandidovat a navrhovat kandidáty do senátu má právo každý člen akademické obce fakulty.</w:t>
      </w:r>
      <w:r w:rsidR="00EE393C">
        <w:rPr>
          <w:rStyle w:val="Znakapoznpodarou"/>
          <w:rFonts w:cs="Arial"/>
        </w:rPr>
        <w:footnoteReference w:id="6"/>
      </w:r>
    </w:p>
    <w:p w14:paraId="743D49AA" w14:textId="0443A5E0" w:rsidR="00050EAB" w:rsidRPr="00050EAB" w:rsidRDefault="00050EAB" w:rsidP="00EE393C">
      <w:pPr>
        <w:pStyle w:val="Seznam-seln0"/>
        <w:numPr>
          <w:ilvl w:val="0"/>
          <w:numId w:val="46"/>
        </w:numPr>
      </w:pPr>
      <w:r w:rsidRPr="00050EAB">
        <w:t>Návrhy kandidátů se podávají písemně volební komisi pro</w:t>
      </w:r>
      <w:r w:rsidR="009115E6">
        <w:t>střednictvím podatelny fakulty</w:t>
      </w:r>
      <w:r w:rsidRPr="00050EAB">
        <w:t xml:space="preserve"> nejpozději </w:t>
      </w:r>
      <w:r w:rsidR="003A4027">
        <w:t>jeden týden</w:t>
      </w:r>
      <w:r w:rsidRPr="00050EAB">
        <w:t xml:space="preserve"> před </w:t>
      </w:r>
      <w:r w:rsidR="003A4027">
        <w:t xml:space="preserve">prvním </w:t>
      </w:r>
      <w:r w:rsidRPr="00050EAB">
        <w:t>dnem konání voleb. Návrh musí obsahovat:</w:t>
      </w:r>
    </w:p>
    <w:p w14:paraId="6E3FEEC6" w14:textId="323F45D0" w:rsidR="00050EAB" w:rsidRDefault="00050EAB" w:rsidP="00EB6C46">
      <w:pPr>
        <w:pStyle w:val="Seznam-seln0"/>
        <w:numPr>
          <w:ilvl w:val="0"/>
          <w:numId w:val="49"/>
        </w:numPr>
        <w:ind w:left="720"/>
        <w:rPr>
          <w:rFonts w:eastAsia="Times New Roman"/>
        </w:rPr>
      </w:pPr>
      <w:r w:rsidRPr="006C1B62">
        <w:rPr>
          <w:rFonts w:eastAsia="Times New Roman"/>
        </w:rPr>
        <w:t xml:space="preserve">jméno, příjmení, rok narození, získané tituly a kontakt na navrhovaného, v případě akademických pracovníků název příslušné základní součásti fakulty, v případě studentů studijní </w:t>
      </w:r>
      <w:r w:rsidR="006B6635">
        <w:rPr>
          <w:rFonts w:eastAsia="Times New Roman"/>
        </w:rPr>
        <w:t>program</w:t>
      </w:r>
      <w:r w:rsidR="006B6635" w:rsidRPr="006C1B62">
        <w:rPr>
          <w:rFonts w:eastAsia="Times New Roman"/>
        </w:rPr>
        <w:t xml:space="preserve"> </w:t>
      </w:r>
      <w:r w:rsidRPr="006C1B62">
        <w:rPr>
          <w:rFonts w:eastAsia="Times New Roman"/>
        </w:rPr>
        <w:t>navrhovaného a ročník studia,</w:t>
      </w:r>
    </w:p>
    <w:p w14:paraId="25B8110D" w14:textId="77777777" w:rsidR="00050EAB" w:rsidRPr="00EB067C" w:rsidRDefault="00EB067C" w:rsidP="00EB6C46">
      <w:pPr>
        <w:pStyle w:val="Seznam-seln0"/>
        <w:numPr>
          <w:ilvl w:val="0"/>
          <w:numId w:val="49"/>
        </w:numPr>
        <w:ind w:left="720"/>
        <w:rPr>
          <w:rFonts w:eastAsia="Times New Roman"/>
        </w:rPr>
      </w:pPr>
      <w:r w:rsidRPr="00EB6C46">
        <w:rPr>
          <w:rFonts w:eastAsia="Times New Roman"/>
        </w:rPr>
        <w:t>písemný podepsaný souhlas navrhovaného s kandidaturou,</w:t>
      </w:r>
    </w:p>
    <w:p w14:paraId="2172E196" w14:textId="302BF677" w:rsidR="00EB067C" w:rsidRPr="006C1B62" w:rsidRDefault="00EB067C" w:rsidP="00EB6C46">
      <w:pPr>
        <w:pStyle w:val="Seznam-seln0"/>
        <w:numPr>
          <w:ilvl w:val="0"/>
          <w:numId w:val="49"/>
        </w:numPr>
        <w:ind w:left="720"/>
        <w:rPr>
          <w:rFonts w:eastAsia="Times New Roman"/>
        </w:rPr>
      </w:pPr>
      <w:r w:rsidRPr="00EB6C46">
        <w:rPr>
          <w:rFonts w:eastAsia="Times New Roman"/>
        </w:rPr>
        <w:t xml:space="preserve">jméno, příjmení, kontakt a podpis navrhovatele, </w:t>
      </w:r>
      <w:r w:rsidR="00911A77" w:rsidRPr="00EB6C46">
        <w:rPr>
          <w:rFonts w:eastAsia="Times New Roman"/>
        </w:rPr>
        <w:t>je-li odlišný od kandidáta</w:t>
      </w:r>
      <w:r w:rsidRPr="00EB6C46">
        <w:rPr>
          <w:rFonts w:eastAsia="Times New Roman"/>
        </w:rPr>
        <w:t>.</w:t>
      </w:r>
    </w:p>
    <w:p w14:paraId="4F45045E" w14:textId="62BA7339" w:rsidR="00050EAB" w:rsidRDefault="00050EAB" w:rsidP="006C1B62">
      <w:pPr>
        <w:pStyle w:val="Seznam-seln0"/>
        <w:numPr>
          <w:ilvl w:val="0"/>
          <w:numId w:val="46"/>
        </w:numPr>
      </w:pPr>
      <w:r w:rsidRPr="00050EAB">
        <w:t xml:space="preserve">Po přezkoumání oprávněnosti a náležitostí návrhů sestaví volební komise pro každou kurii kandidátní listinu, ve které budou kandidáti uvedeni v abecedním pořadí. U neúplného nebo nejasného návrhu vyzve </w:t>
      </w:r>
      <w:r w:rsidR="004C39B8">
        <w:t xml:space="preserve">kandidáta, resp. </w:t>
      </w:r>
      <w:r w:rsidRPr="00050EAB">
        <w:t xml:space="preserve">navrhovatele, aby jej doplnil. Pokud tak </w:t>
      </w:r>
      <w:r w:rsidR="004C39B8">
        <w:t xml:space="preserve">kandidát, resp. </w:t>
      </w:r>
      <w:r w:rsidRPr="00050EAB">
        <w:t>navrhovatel neučiní v přiměřené lhůtě stanovené volební komisí, nebude navržený kandidát zařazen na kandidátní listinu.</w:t>
      </w:r>
    </w:p>
    <w:p w14:paraId="25C571ED" w14:textId="6C6FFDF6" w:rsidR="00050EAB" w:rsidRDefault="00050EAB" w:rsidP="00050EAB">
      <w:pPr>
        <w:pStyle w:val="Seznam-seln0"/>
        <w:numPr>
          <w:ilvl w:val="0"/>
          <w:numId w:val="46"/>
        </w:numPr>
      </w:pPr>
      <w:r w:rsidRPr="00050EAB">
        <w:t xml:space="preserve">Volební komise zveřejní kandidátní listiny, dobu a </w:t>
      </w:r>
      <w:r w:rsidR="004C39B8">
        <w:t xml:space="preserve">v případě </w:t>
      </w:r>
      <w:r w:rsidR="00954F08">
        <w:t xml:space="preserve">listinných </w:t>
      </w:r>
      <w:r w:rsidR="004C39B8">
        <w:t xml:space="preserve">voleb také </w:t>
      </w:r>
      <w:r w:rsidRPr="00050EAB">
        <w:t xml:space="preserve">místa hlasování </w:t>
      </w:r>
      <w:r w:rsidR="003A4027" w:rsidRPr="00BE26EC">
        <w:rPr>
          <w:rFonts w:eastAsia="Times New Roman" w:cs="Times New Roman"/>
        </w:rPr>
        <w:t>ve veřejné části</w:t>
      </w:r>
      <w:r w:rsidR="003A4027" w:rsidRPr="00050EAB" w:rsidDel="003A4027">
        <w:t xml:space="preserve"> </w:t>
      </w:r>
      <w:r w:rsidR="003A4027">
        <w:t xml:space="preserve">internetových stránek </w:t>
      </w:r>
      <w:r w:rsidRPr="00050EAB">
        <w:t xml:space="preserve">fakulty nejpozději </w:t>
      </w:r>
      <w:r w:rsidR="004C39B8">
        <w:t>pět</w:t>
      </w:r>
      <w:r w:rsidR="004C39B8" w:rsidRPr="00050EAB">
        <w:t xml:space="preserve"> </w:t>
      </w:r>
      <w:r w:rsidRPr="00050EAB">
        <w:t xml:space="preserve">dní před </w:t>
      </w:r>
      <w:r w:rsidR="00EC6FAD">
        <w:t>prvním dnem</w:t>
      </w:r>
      <w:r w:rsidR="00EC6FAD" w:rsidRPr="00050EAB">
        <w:t xml:space="preserve"> </w:t>
      </w:r>
      <w:r w:rsidRPr="00050EAB">
        <w:t>konání voleb. Na kandidátních listinách se uvedou údaje o navržených kandidátech dle odst. 2 písm. a</w:t>
      </w:r>
      <w:r w:rsidR="00EC6FAD">
        <w:t>)</w:t>
      </w:r>
      <w:r w:rsidR="00EB067C">
        <w:t xml:space="preserve">, a to kromě kontaktu na </w:t>
      </w:r>
      <w:r w:rsidR="004C39B8">
        <w:t>kandidáta</w:t>
      </w:r>
      <w:r w:rsidR="00EB067C">
        <w:t>.</w:t>
      </w:r>
    </w:p>
    <w:p w14:paraId="22B05A88" w14:textId="76F5AA18" w:rsidR="00050EAB" w:rsidRDefault="00050EAB" w:rsidP="00050EAB">
      <w:pPr>
        <w:pStyle w:val="Seznam-seln0"/>
        <w:numPr>
          <w:ilvl w:val="0"/>
          <w:numId w:val="46"/>
        </w:numPr>
      </w:pPr>
      <w:r w:rsidRPr="00050EAB">
        <w:t xml:space="preserve">Kandidátům zařazeným na kandidátní listiny bude </w:t>
      </w:r>
      <w:r w:rsidR="00EC6FAD" w:rsidRPr="00BE26EC">
        <w:rPr>
          <w:rFonts w:eastAsia="Times New Roman" w:cs="Times New Roman"/>
        </w:rPr>
        <w:t>ve veřejné části</w:t>
      </w:r>
      <w:r w:rsidRPr="00050EAB">
        <w:t xml:space="preserve"> internetových strán</w:t>
      </w:r>
      <w:r w:rsidR="00EC6FAD">
        <w:t>e</w:t>
      </w:r>
      <w:r w:rsidRPr="00050EAB">
        <w:t xml:space="preserve">k fakulty poskytnut prostor pro jejich předvolební prezentaci. Rozsah </w:t>
      </w:r>
      <w:r w:rsidR="00EB067C">
        <w:t xml:space="preserve">a podobu </w:t>
      </w:r>
      <w:r w:rsidRPr="00050EAB">
        <w:t>těchto prezentací může v případě potřeby stanovit předsednictvo senátu.</w:t>
      </w:r>
    </w:p>
    <w:p w14:paraId="628DC72E" w14:textId="71FDF028" w:rsidR="00050EAB" w:rsidRDefault="00EB067C" w:rsidP="00050EAB">
      <w:pPr>
        <w:pStyle w:val="Seznam-seln0"/>
        <w:numPr>
          <w:ilvl w:val="0"/>
          <w:numId w:val="46"/>
        </w:numPr>
      </w:pPr>
      <w:r>
        <w:t>Volební komise zajistí prostřednictvím děkanátu fakulty technické podmínky pro průběh voleb</w:t>
      </w:r>
      <w:r w:rsidR="00C850D6">
        <w:t>, zejména zadání volebních seznamů a seznamů kandidátů dle volebních kurií do volební aplikace a rozeslání informace o konání voleb a jejich způsobu, včetně odkazu na volební aplikaci</w:t>
      </w:r>
      <w:r w:rsidR="00884E73">
        <w:t xml:space="preserve"> a návodu na její používání</w:t>
      </w:r>
      <w:r w:rsidR="00C850D6">
        <w:t>, všem oprávněným voličům na evidovanou e-mailovou adresu</w:t>
      </w:r>
      <w:r>
        <w:t>. V případě, že se volby nekonají jen elektronick</w:t>
      </w:r>
      <w:r w:rsidR="004C39B8">
        <w:t>ým</w:t>
      </w:r>
      <w:r>
        <w:t xml:space="preserve"> </w:t>
      </w:r>
      <w:r w:rsidR="004C39B8">
        <w:t>způsobem</w:t>
      </w:r>
      <w:r>
        <w:t xml:space="preserve">, </w:t>
      </w:r>
      <w:r w:rsidR="00C1091D">
        <w:t xml:space="preserve">zajistí </w:t>
      </w:r>
      <w:r>
        <w:lastRenderedPageBreak/>
        <w:t xml:space="preserve">zejména obstarání volebních uren </w:t>
      </w:r>
      <w:r w:rsidR="004C39B8">
        <w:t xml:space="preserve">a jejich zapečetění, </w:t>
      </w:r>
      <w:r>
        <w:t>zástěn pro hlasování a vytištění hlasovacích lístků</w:t>
      </w:r>
      <w:r w:rsidR="004C39B8">
        <w:t>, přičemž ú</w:t>
      </w:r>
      <w:r w:rsidR="00050EAB" w:rsidRPr="00050EAB">
        <w:t>daje na hlasovacím lístku musejí být uvedeny tak, aby jednotlivé kandidáty nebylo možno zaměnit.</w:t>
      </w:r>
    </w:p>
    <w:p w14:paraId="68B235E1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17C9EEE7" w14:textId="77777777" w:rsidR="00050EAB" w:rsidRPr="00EB6C46" w:rsidRDefault="00050EAB" w:rsidP="00227DF9">
      <w:pPr>
        <w:pStyle w:val="slolnku"/>
        <w:spacing w:before="200"/>
      </w:pPr>
      <w:r w:rsidRPr="00EB6C46">
        <w:t xml:space="preserve">Čl. 6 </w:t>
      </w:r>
    </w:p>
    <w:p w14:paraId="38DED88E" w14:textId="77777777" w:rsidR="00050EAB" w:rsidRPr="00EB6C46" w:rsidRDefault="00050EAB" w:rsidP="000F3D6B">
      <w:pPr>
        <w:pStyle w:val="Nzevlnku"/>
        <w:spacing w:after="200"/>
      </w:pPr>
      <w:r w:rsidRPr="00EB6C46">
        <w:t>Průběh a výsledky  voleb</w:t>
      </w:r>
    </w:p>
    <w:p w14:paraId="582681BF" w14:textId="77777777" w:rsidR="00050EAB" w:rsidRPr="00050EAB" w:rsidRDefault="00050EAB" w:rsidP="00050EAB">
      <w:pPr>
        <w:pStyle w:val="Seznam-seln0"/>
        <w:numPr>
          <w:ilvl w:val="0"/>
          <w:numId w:val="28"/>
        </w:numPr>
      </w:pPr>
      <w:r w:rsidRPr="00050EAB">
        <w:t>Ve dnech konání voleb je aktivní volební agitace nepřípustná. Volební komise je oprávněna kontrolovat a vyžadovat dodržování tohoto ustanovení.</w:t>
      </w:r>
    </w:p>
    <w:p w14:paraId="1E7F855A" w14:textId="2969EC12" w:rsidR="00F01193" w:rsidRDefault="00884E73" w:rsidP="00EB3173">
      <w:pPr>
        <w:pStyle w:val="Seznam-seln0"/>
        <w:numPr>
          <w:ilvl w:val="0"/>
          <w:numId w:val="28"/>
        </w:numPr>
      </w:pPr>
      <w:r>
        <w:t xml:space="preserve">Volební aplikace </w:t>
      </w:r>
      <w:r w:rsidR="00270C0F">
        <w:t>musí zajistit tajnost hlasování a</w:t>
      </w:r>
      <w:r>
        <w:t xml:space="preserve"> musí obsahovat seznam všech kandidátů té kurie, do níž je příslušný volič oprávněn volit</w:t>
      </w:r>
      <w:r w:rsidR="00270C0F">
        <w:t xml:space="preserve">. </w:t>
      </w:r>
      <w:r w:rsidR="00F01193">
        <w:t>Volební aplikace musí zároveň umožnit anonymizované uložení hlasování a znemožn</w:t>
      </w:r>
      <w:r w:rsidR="00BA72F7">
        <w:t>it</w:t>
      </w:r>
      <w:r w:rsidR="00F01193">
        <w:t xml:space="preserve"> vícečetné hlasování jednoho voliče</w:t>
      </w:r>
      <w:r w:rsidR="00BA72F7">
        <w:t>.</w:t>
      </w:r>
    </w:p>
    <w:p w14:paraId="05D0C703" w14:textId="3632CCDE" w:rsidR="00050EAB" w:rsidRPr="00050EAB" w:rsidRDefault="00F01193" w:rsidP="00F01193">
      <w:pPr>
        <w:pStyle w:val="Seznam-seln0"/>
        <w:numPr>
          <w:ilvl w:val="0"/>
          <w:numId w:val="28"/>
        </w:numPr>
      </w:pPr>
      <w:r>
        <w:t xml:space="preserve">V případě </w:t>
      </w:r>
      <w:r w:rsidR="00954F08">
        <w:t xml:space="preserve">listinných </w:t>
      </w:r>
      <w:r>
        <w:t>voleb</w:t>
      </w:r>
      <w:r w:rsidR="00954F08">
        <w:t xml:space="preserve"> </w:t>
      </w:r>
      <w:r>
        <w:t>musejí být v</w:t>
      </w:r>
      <w:r w:rsidR="00050EAB" w:rsidRPr="00050EAB">
        <w:t>olební místnosti</w:t>
      </w:r>
      <w:r w:rsidR="00EC6FAD">
        <w:t xml:space="preserve"> či jinak určené a označené prostory pro hlasování</w:t>
      </w:r>
      <w:r w:rsidR="00050EAB" w:rsidRPr="00050EAB">
        <w:t xml:space="preserve"> vybaveny schránkou pro hlasování pro každou volební kurii zvlášť, dostatečným množstvím hlasovacích lístků, psacími potřebami a prostorem pro úpravu hlasovacích lístků, který umožní tajné hlasování.</w:t>
      </w:r>
      <w:r>
        <w:t xml:space="preserve"> </w:t>
      </w:r>
      <w:r w:rsidR="00050EAB" w:rsidRPr="00050EAB">
        <w:t>V každé volební místnosti</w:t>
      </w:r>
      <w:r w:rsidR="00EC6FAD" w:rsidRPr="00EC6FAD">
        <w:t xml:space="preserve"> </w:t>
      </w:r>
      <w:r w:rsidR="00EC6FAD">
        <w:t>či jinak určeném prostoru pro hlasování</w:t>
      </w:r>
      <w:r w:rsidR="00050EAB" w:rsidRPr="00050EAB">
        <w:t xml:space="preserve"> musejí být v době voleb stále alespoň dva členové volební komise.</w:t>
      </w:r>
    </w:p>
    <w:p w14:paraId="356F62A8" w14:textId="130F7EE6" w:rsidR="00050EAB" w:rsidRPr="00050EAB" w:rsidRDefault="00270C0F" w:rsidP="00050EAB">
      <w:pPr>
        <w:pStyle w:val="Seznam-seln0"/>
        <w:numPr>
          <w:ilvl w:val="0"/>
          <w:numId w:val="28"/>
        </w:numPr>
      </w:pPr>
      <w:r>
        <w:t xml:space="preserve">Volič se do volební aplikace přihlašuje prostřednictvím Centrální autentizační služby univerzity. </w:t>
      </w:r>
      <w:r w:rsidR="00EC6FAD">
        <w:t>V</w:t>
      </w:r>
      <w:r>
        <w:t xml:space="preserve"> případě </w:t>
      </w:r>
      <w:r w:rsidR="00954F08">
        <w:t xml:space="preserve">listinných </w:t>
      </w:r>
      <w:r>
        <w:t xml:space="preserve">voleb </w:t>
      </w:r>
      <w:r w:rsidR="00050EAB" w:rsidRPr="00050EAB">
        <w:t xml:space="preserve">volič </w:t>
      </w:r>
      <w:r w:rsidR="00EC6FAD" w:rsidRPr="00050EAB">
        <w:t xml:space="preserve">prokáže </w:t>
      </w:r>
      <w:r w:rsidR="00050EAB" w:rsidRPr="00050EAB">
        <w:t>svou totožnost členům volební komise a podepíše ve volebním seznamu převzetí hlasovacího lístku pro příslušnou kurii.</w:t>
      </w:r>
    </w:p>
    <w:p w14:paraId="48446315" w14:textId="69A764F9" w:rsidR="00050EAB" w:rsidRPr="00050EAB" w:rsidRDefault="00270C0F" w:rsidP="00270C0F">
      <w:pPr>
        <w:pStyle w:val="Seznam-seln0"/>
        <w:numPr>
          <w:ilvl w:val="0"/>
          <w:numId w:val="28"/>
        </w:numPr>
      </w:pPr>
      <w:r>
        <w:t xml:space="preserve">Volební aplikace umožní voliči jednoznačné označení vybraných kandidátů, přičemž zaručí, že voliči nebude umožněno </w:t>
      </w:r>
      <w:r w:rsidR="004D4350">
        <w:t>hlasovat pro</w:t>
      </w:r>
      <w:r>
        <w:t xml:space="preserve"> více kandidátů, než je možno v dané kurii zvolit. </w:t>
      </w:r>
      <w:r w:rsidR="00050EAB" w:rsidRPr="00050EAB">
        <w:t xml:space="preserve">V </w:t>
      </w:r>
      <w:r>
        <w:t xml:space="preserve">případě </w:t>
      </w:r>
      <w:r w:rsidR="00954F08">
        <w:t xml:space="preserve">listinných </w:t>
      </w:r>
      <w:r>
        <w:t>voleb</w:t>
      </w:r>
      <w:r w:rsidRPr="00050EAB">
        <w:t xml:space="preserve"> </w:t>
      </w:r>
      <w:r>
        <w:t xml:space="preserve">v </w:t>
      </w:r>
      <w:r w:rsidR="00050EAB" w:rsidRPr="00050EAB">
        <w:t>prostoru určeném k úpravě hlasovacích lístků zakroužkuje volič na hlasovacím lístku pořadová čísla kandidátů. Může zakroužkovat maximálně čísla tolika kandidátů, kolik je členů senátu v kurii, do které volí.</w:t>
      </w:r>
      <w:r>
        <w:t xml:space="preserve"> </w:t>
      </w:r>
      <w:r w:rsidRPr="00050EAB">
        <w:t>Upravený hlasovací lístek vloží volič do schránky pro hlasování.</w:t>
      </w:r>
      <w:r>
        <w:t xml:space="preserve"> </w:t>
      </w:r>
      <w:r w:rsidR="00050EAB" w:rsidRPr="00050EAB">
        <w:t xml:space="preserve">Hlasovací lístek je neplatný, </w:t>
      </w:r>
      <w:r w:rsidR="00AA18EF">
        <w:t xml:space="preserve">není-li </w:t>
      </w:r>
      <w:r w:rsidR="00AA18EF" w:rsidRPr="00050EAB">
        <w:t>zakroužkován</w:t>
      </w:r>
      <w:r w:rsidR="00AA18EF">
        <w:t>o</w:t>
      </w:r>
      <w:r w:rsidR="00AA18EF" w:rsidRPr="00050EAB">
        <w:t xml:space="preserve"> ani jednoho z pořadových čísel kandidátů</w:t>
      </w:r>
      <w:r w:rsidR="00AA18EF">
        <w:t>,</w:t>
      </w:r>
      <w:r w:rsidR="00AA18EF" w:rsidRPr="00050EAB">
        <w:t xml:space="preserve"> </w:t>
      </w:r>
      <w:r w:rsidR="00050EAB" w:rsidRPr="00050EAB">
        <w:t>jsou-li pořadová čísla nebo jména kandidátů přeškrtána, jsou-li na hlasovací lístek dopsáni další kandidáti nebo je-li zakroužkováno více kandidátů, než kolik je členů senátu v dané kurii, případně je-li hlasovací lístek upraven jiným způsobem.</w:t>
      </w:r>
    </w:p>
    <w:p w14:paraId="66FE91DC" w14:textId="26E332C6" w:rsidR="00050EAB" w:rsidRPr="00050EAB" w:rsidRDefault="00050EAB" w:rsidP="00050EAB">
      <w:pPr>
        <w:pStyle w:val="Seznam-seln0"/>
        <w:numPr>
          <w:ilvl w:val="0"/>
          <w:numId w:val="28"/>
        </w:numPr>
      </w:pPr>
      <w:r w:rsidRPr="00050EAB">
        <w:t>Bezprostředně po uplynutí hodiny stanovené pro ukončení hlasování volební komise sečte hlasy a vyhotoví protokol o průběhu a výsledcích hlasování, který členové komise podepíší</w:t>
      </w:r>
      <w:r w:rsidR="00E74955">
        <w:t xml:space="preserve"> a který</w:t>
      </w:r>
      <w:r w:rsidRPr="00050EAB">
        <w:t xml:space="preserve"> zveřejní do </w:t>
      </w:r>
      <w:r w:rsidR="00EB067C">
        <w:t>dvaceti čtyř</w:t>
      </w:r>
      <w:r w:rsidRPr="00050EAB">
        <w:t xml:space="preserve"> hodin </w:t>
      </w:r>
      <w:r w:rsidR="00E74955">
        <w:t>ve veřejné části internetových stránek</w:t>
      </w:r>
      <w:r w:rsidRPr="00050EAB">
        <w:t xml:space="preserve"> fakulty.</w:t>
      </w:r>
    </w:p>
    <w:p w14:paraId="4F2E90AC" w14:textId="55F60655" w:rsidR="00050EAB" w:rsidRPr="00050EAB" w:rsidRDefault="00E74955" w:rsidP="00050EAB">
      <w:pPr>
        <w:pStyle w:val="Seznam-seln0"/>
        <w:numPr>
          <w:ilvl w:val="0"/>
          <w:numId w:val="28"/>
        </w:numPr>
      </w:pPr>
      <w:r>
        <w:t>Zvoleni jsou ti</w:t>
      </w:r>
      <w:r w:rsidR="00050EAB" w:rsidRPr="00050EAB">
        <w:t xml:space="preserve"> kandidáti, kteří ve volbách získali v dané kurii nejvyšší počet platných hlasů, jejich pořadí je určeno počtem získaných hlasů. Kandidáti, kteří nezískali mandát, obdrželi však takový počet hlasů, který přesahuje </w:t>
      </w:r>
      <w:r>
        <w:t xml:space="preserve">jednu </w:t>
      </w:r>
      <w:r w:rsidR="00050EAB" w:rsidRPr="00050EAB">
        <w:t xml:space="preserve">třetinu počtu hlasů odevzdaných pro </w:t>
      </w:r>
      <w:r w:rsidR="00C1091D">
        <w:t xml:space="preserve">kandidáta zvoleného jako posledního </w:t>
      </w:r>
      <w:r w:rsidR="00050EAB" w:rsidRPr="00050EAB">
        <w:t>v pořadí nebo se jí rovná, se stávají náhradníky; jejich pořadí je určeno počtem získaných hlasů.</w:t>
      </w:r>
    </w:p>
    <w:p w14:paraId="4870E89B" w14:textId="77777777" w:rsidR="00050EAB" w:rsidRPr="00050EAB" w:rsidRDefault="00050EAB" w:rsidP="00050EAB">
      <w:pPr>
        <w:pStyle w:val="Seznam-seln0"/>
        <w:numPr>
          <w:ilvl w:val="0"/>
          <w:numId w:val="28"/>
        </w:numPr>
      </w:pPr>
      <w:r w:rsidRPr="00050EAB">
        <w:lastRenderedPageBreak/>
        <w:t>O pořadí kandidátů, kteří ve volbách obdrželi shodný počet hlasů, rozhoduje los. Losování provede předseda volební komise.</w:t>
      </w:r>
    </w:p>
    <w:p w14:paraId="2E985F25" w14:textId="62947B51" w:rsidR="00050EAB" w:rsidRPr="00050EAB" w:rsidRDefault="00050EAB" w:rsidP="00050EAB">
      <w:pPr>
        <w:pStyle w:val="Seznam-seln0"/>
        <w:numPr>
          <w:ilvl w:val="0"/>
          <w:numId w:val="28"/>
        </w:numPr>
      </w:pPr>
      <w:r w:rsidRPr="00050EAB">
        <w:t xml:space="preserve">Proti přípravě, průběhu a výsledkům voleb může podat volič stížnost </w:t>
      </w:r>
      <w:r w:rsidR="00937358">
        <w:t>volební komisi</w:t>
      </w:r>
      <w:r w:rsidRPr="00050EAB">
        <w:t xml:space="preserve">, a to nejpozději do </w:t>
      </w:r>
      <w:r w:rsidR="00E74955">
        <w:t>osmi</w:t>
      </w:r>
      <w:r w:rsidR="00E74955" w:rsidRPr="00050EAB">
        <w:t xml:space="preserve"> </w:t>
      </w:r>
      <w:r w:rsidRPr="00050EAB">
        <w:t xml:space="preserve">dnů ode dne zveřejnění výsledků voleb. Stížnost musí být písemná a musejí v ní být uvedeny důvody. </w:t>
      </w:r>
      <w:r w:rsidR="00937358">
        <w:t>Volební komise</w:t>
      </w:r>
      <w:r w:rsidRPr="00050EAB">
        <w:t xml:space="preserve"> posoudí stížnost a platnost volby do čtrnácti dnů ode dne, kdy obdržel</w:t>
      </w:r>
      <w:r w:rsidR="00937358">
        <w:t>a</w:t>
      </w:r>
      <w:r w:rsidRPr="00050EAB">
        <w:t xml:space="preserve"> oznámení. </w:t>
      </w:r>
      <w:r w:rsidR="00937358">
        <w:t>Volební komise</w:t>
      </w:r>
      <w:r w:rsidRPr="00050EAB">
        <w:t xml:space="preserve"> může rozhodnout o anulování a opakování voleb, pokud došlo k hrubému pochybení, které mohlo mít vliv na výsledky voleb, pokud jde o zvolené členy. Pro opakované volby jinak platí ustanovení o volbách.</w:t>
      </w:r>
    </w:p>
    <w:p w14:paraId="2686EA4E" w14:textId="77777777" w:rsidR="00050EAB" w:rsidRPr="00050EAB" w:rsidRDefault="00050EAB" w:rsidP="00050EAB">
      <w:pPr>
        <w:pStyle w:val="Seznam-seln0"/>
        <w:numPr>
          <w:ilvl w:val="0"/>
          <w:numId w:val="28"/>
        </w:numPr>
      </w:pPr>
      <w:r w:rsidRPr="00050EAB">
        <w:t>Skutečnost, že kandidát byl platně zvolen</w:t>
      </w:r>
      <w:r w:rsidR="00EC6214">
        <w:t xml:space="preserve"> a stal se členem senátu</w:t>
      </w:r>
      <w:r w:rsidRPr="00050EAB">
        <w:t>, vyhlásí předseda volební komise nebo jím pověřený člen volební komise na prvním zasedání senátu konaném po úspěšné volbě. Zvolenému členovi se předá písemné osvědčení.</w:t>
      </w:r>
    </w:p>
    <w:p w14:paraId="20D78057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06634075" w14:textId="77777777" w:rsidR="00050EAB" w:rsidRPr="00EB6C46" w:rsidRDefault="00050EAB" w:rsidP="00227DF9">
      <w:pPr>
        <w:pStyle w:val="slolnku"/>
        <w:spacing w:before="200"/>
      </w:pPr>
      <w:r w:rsidRPr="00EB6C46">
        <w:t xml:space="preserve">Čl. 7 </w:t>
      </w:r>
    </w:p>
    <w:p w14:paraId="28AC7A7C" w14:textId="77777777" w:rsidR="00050EAB" w:rsidRPr="00EB6C46" w:rsidRDefault="00050EAB" w:rsidP="000F3D6B">
      <w:pPr>
        <w:pStyle w:val="Nzevlnku"/>
        <w:spacing w:after="200"/>
      </w:pPr>
      <w:r w:rsidRPr="00EB6C46">
        <w:t>Členství a doplňování senátu</w:t>
      </w:r>
    </w:p>
    <w:p w14:paraId="7BE3A070" w14:textId="10AAE722" w:rsidR="00E74955" w:rsidRDefault="00E74955" w:rsidP="00050EAB">
      <w:pPr>
        <w:pStyle w:val="Seznam-seln0"/>
        <w:numPr>
          <w:ilvl w:val="0"/>
          <w:numId w:val="29"/>
        </w:numPr>
      </w:pPr>
      <w:r w:rsidRPr="00BE26EC">
        <w:rPr>
          <w:rFonts w:eastAsia="Times New Roman" w:cs="Times New Roman"/>
        </w:rPr>
        <w:t xml:space="preserve">Výkon funkce, která je neslučitelná s členstvím v </w:t>
      </w:r>
      <w:r>
        <w:rPr>
          <w:rFonts w:eastAsia="Times New Roman" w:cs="Times New Roman"/>
        </w:rPr>
        <w:t>s</w:t>
      </w:r>
      <w:r w:rsidRPr="00BE26EC">
        <w:rPr>
          <w:rFonts w:eastAsia="Times New Roman" w:cs="Times New Roman"/>
        </w:rPr>
        <w:t>enátu podle zákona o vysokých školách</w:t>
      </w:r>
      <w:r w:rsidR="00C1091D">
        <w:rPr>
          <w:rFonts w:eastAsia="Times New Roman" w:cs="Times New Roman"/>
        </w:rPr>
        <w:t>,</w:t>
      </w:r>
      <w:r>
        <w:rPr>
          <w:rStyle w:val="Znakapoznpodarou"/>
          <w:rFonts w:eastAsia="Times New Roman"/>
        </w:rPr>
        <w:footnoteReference w:id="7"/>
      </w:r>
      <w:r w:rsidR="00C1091D">
        <w:rPr>
          <w:rFonts w:eastAsia="Times New Roman" w:cs="Times New Roman"/>
        </w:rPr>
        <w:t xml:space="preserve"> resp.</w:t>
      </w:r>
      <w:r w:rsidRPr="00BE26E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</w:t>
      </w:r>
      <w:r w:rsidRPr="00BE26EC">
        <w:rPr>
          <w:rFonts w:eastAsia="Times New Roman" w:cs="Times New Roman"/>
        </w:rPr>
        <w:t xml:space="preserve">tatutu </w:t>
      </w:r>
      <w:r>
        <w:rPr>
          <w:rFonts w:eastAsia="Times New Roman" w:cs="Times New Roman"/>
        </w:rPr>
        <w:t>fakulty</w:t>
      </w:r>
      <w:r>
        <w:rPr>
          <w:rStyle w:val="Znakapoznpodarou"/>
          <w:rFonts w:eastAsia="Times New Roman"/>
        </w:rPr>
        <w:footnoteReference w:id="8"/>
      </w:r>
      <w:r w:rsidRPr="00BE26EC">
        <w:rPr>
          <w:rFonts w:eastAsia="Times New Roman" w:cs="Times New Roman"/>
        </w:rPr>
        <w:t xml:space="preserve">, je překážkou vzniku členství v </w:t>
      </w:r>
      <w:r>
        <w:rPr>
          <w:rFonts w:eastAsia="Times New Roman" w:cs="Times New Roman"/>
        </w:rPr>
        <w:t>s</w:t>
      </w:r>
      <w:r w:rsidRPr="00BE26EC">
        <w:rPr>
          <w:rFonts w:eastAsia="Times New Roman" w:cs="Times New Roman"/>
        </w:rPr>
        <w:t>enátu</w:t>
      </w:r>
      <w:r w:rsidR="00937358" w:rsidRPr="00937358">
        <w:t xml:space="preserve"> </w:t>
      </w:r>
      <w:r w:rsidR="00937358">
        <w:t>a důvodem zániku členství v senátu</w:t>
      </w:r>
      <w:r w:rsidRPr="00BE26EC">
        <w:rPr>
          <w:rFonts w:eastAsia="Times New Roman" w:cs="Times New Roman"/>
        </w:rPr>
        <w:t>.</w:t>
      </w:r>
    </w:p>
    <w:p w14:paraId="668EEE22" w14:textId="22FBD538" w:rsidR="00050EAB" w:rsidRDefault="00050EAB" w:rsidP="00050EAB">
      <w:pPr>
        <w:pStyle w:val="Seznam-seln0"/>
        <w:numPr>
          <w:ilvl w:val="0"/>
          <w:numId w:val="29"/>
        </w:numPr>
      </w:pPr>
      <w:r w:rsidRPr="00050EAB">
        <w:t xml:space="preserve">Jestliže členství v senátu zanikne podle čl. </w:t>
      </w:r>
      <w:r w:rsidR="00EC6214">
        <w:t>7</w:t>
      </w:r>
      <w:r w:rsidRPr="00050EAB">
        <w:t xml:space="preserve"> odst. </w:t>
      </w:r>
      <w:r w:rsidR="00EC6214">
        <w:t>5</w:t>
      </w:r>
      <w:r w:rsidRPr="00050EAB">
        <w:t xml:space="preserve"> </w:t>
      </w:r>
      <w:r w:rsidR="003A7B68">
        <w:t>Statut</w:t>
      </w:r>
      <w:r w:rsidRPr="00050EAB">
        <w:t xml:space="preserve">u fakulty, nastupuje do senátu na zbytek funkčního období náhradník určený dle čl. 6 odst. </w:t>
      </w:r>
      <w:r w:rsidR="00C1091D">
        <w:t>7</w:t>
      </w:r>
      <w:r w:rsidRPr="00050EAB">
        <w:t xml:space="preserve"> tohoto </w:t>
      </w:r>
      <w:r w:rsidR="00EC6214">
        <w:t>v</w:t>
      </w:r>
      <w:r w:rsidR="003A7B68">
        <w:t>olebn</w:t>
      </w:r>
      <w:r w:rsidRPr="00050EAB">
        <w:t xml:space="preserve">ího řádu. Náhradníka povolá do senátu předseda senátu, ustanovení čl. 6 odst. </w:t>
      </w:r>
      <w:r w:rsidR="00C1091D">
        <w:t>10</w:t>
      </w:r>
      <w:r w:rsidRPr="00050EAB">
        <w:t xml:space="preserve"> tohoto </w:t>
      </w:r>
      <w:r w:rsidR="00EC6214">
        <w:t>v</w:t>
      </w:r>
      <w:r w:rsidR="003A7B68">
        <w:t>olebn</w:t>
      </w:r>
      <w:r w:rsidRPr="00050EAB">
        <w:t>ího řádu platí obdobně. Náhradník má právo písemně odmítnout členství v senátu; v takovém případě je povolán další náhradník v pořadí.</w:t>
      </w:r>
    </w:p>
    <w:p w14:paraId="14527B86" w14:textId="37AB6F7D" w:rsidR="00050EAB" w:rsidRDefault="00050EAB" w:rsidP="00050EAB">
      <w:pPr>
        <w:pStyle w:val="Seznam-seln0"/>
        <w:numPr>
          <w:ilvl w:val="0"/>
          <w:numId w:val="29"/>
        </w:numPr>
      </w:pPr>
      <w:r w:rsidRPr="00050EAB">
        <w:t xml:space="preserve">Člen senátu, který byl zvolen jako student, řádně ukončil bakalářský studijní program a přihlásil se na fakultě do navazujícího magisterského studijního programu nebo řádně ukončil magisterský studijní program a přihlásil se na fakultě do doktorského studijního programu, může písemně prohlásit, že hodlá nadále zůstat </w:t>
      </w:r>
      <w:r w:rsidR="002273A8">
        <w:t>náhradníkem</w:t>
      </w:r>
      <w:r w:rsidR="002273A8" w:rsidRPr="00050EAB">
        <w:t xml:space="preserve"> </w:t>
      </w:r>
      <w:r w:rsidRPr="00050EAB">
        <w:t>senátu. Prohlášení musí být do sedmi dnů ode dne ukončení studia doručeno předsed</w:t>
      </w:r>
      <w:r w:rsidR="002273A8">
        <w:t>ovi</w:t>
      </w:r>
      <w:r w:rsidRPr="00050EAB">
        <w:t xml:space="preserve"> senátu</w:t>
      </w:r>
      <w:r w:rsidR="002273A8" w:rsidRPr="00BE26EC">
        <w:rPr>
          <w:rFonts w:eastAsia="Times New Roman" w:cs="Times New Roman"/>
        </w:rPr>
        <w:t xml:space="preserve">, který je bezodkladně předloží předsednictvu </w:t>
      </w:r>
      <w:r w:rsidR="002273A8">
        <w:rPr>
          <w:rFonts w:eastAsia="Times New Roman" w:cs="Times New Roman"/>
        </w:rPr>
        <w:t>s</w:t>
      </w:r>
      <w:r w:rsidR="002273A8" w:rsidRPr="00BE26EC">
        <w:rPr>
          <w:rFonts w:eastAsia="Times New Roman" w:cs="Times New Roman"/>
        </w:rPr>
        <w:t>enátu</w:t>
      </w:r>
      <w:r w:rsidRPr="00050EAB">
        <w:t xml:space="preserve">. V takovém případě se stane prvním náhradníkem a bude jako první náhradník v pořadí povolán do senátu až po zápisu do studia, nebo bude povolán do senátu po nabytí právní moci rozhodnutí o jeho nepřijetí ke studiu další náhradník v pořadí, nejdéle však po </w:t>
      </w:r>
      <w:r w:rsidR="00F14EF6">
        <w:t>čtyřech</w:t>
      </w:r>
      <w:r w:rsidR="00F14EF6" w:rsidRPr="00050EAB">
        <w:t xml:space="preserve"> </w:t>
      </w:r>
      <w:r w:rsidRPr="00050EAB">
        <w:t>měsících ode dne doručení prohlášení; není-li uchazeč v této lhůtě ke studiu přijat, přestává být náhradníkem.</w:t>
      </w:r>
      <w:r w:rsidR="00F14EF6" w:rsidRPr="00F14EF6">
        <w:rPr>
          <w:rFonts w:eastAsia="Times New Roman" w:cs="Times New Roman"/>
        </w:rPr>
        <w:t xml:space="preserve"> </w:t>
      </w:r>
      <w:r w:rsidR="00F14EF6">
        <w:rPr>
          <w:rFonts w:eastAsia="Times New Roman" w:cs="Times New Roman"/>
        </w:rPr>
        <w:t xml:space="preserve">Toto </w:t>
      </w:r>
      <w:r w:rsidR="00F14EF6" w:rsidRPr="00BE26EC">
        <w:rPr>
          <w:rFonts w:eastAsia="Times New Roman" w:cs="Times New Roman"/>
        </w:rPr>
        <w:t>platí obdobně, pokud jde o postavení náhradníka z řad studentů</w:t>
      </w:r>
      <w:r w:rsidR="00F14EF6">
        <w:t>.</w:t>
      </w:r>
      <w:r w:rsidR="00EE393C">
        <w:rPr>
          <w:rStyle w:val="Znakapoznpodarou"/>
          <w:rFonts w:cs="Arial"/>
        </w:rPr>
        <w:footnoteReference w:id="9"/>
      </w:r>
    </w:p>
    <w:p w14:paraId="3B59901B" w14:textId="1AFBBB54" w:rsidR="002273A8" w:rsidRPr="00050EAB" w:rsidRDefault="002273A8" w:rsidP="00050EAB">
      <w:pPr>
        <w:pStyle w:val="Seznam-seln0"/>
        <w:numPr>
          <w:ilvl w:val="0"/>
          <w:numId w:val="29"/>
        </w:numPr>
      </w:pPr>
      <w:r w:rsidRPr="00050EAB">
        <w:t>Klesne-li v průběhu volebního období počet členů senátu více než o jednu šestinu a nelze-li jej doplnit podle odst</w:t>
      </w:r>
      <w:r w:rsidR="00A143ED">
        <w:t>avce</w:t>
      </w:r>
      <w:r w:rsidRPr="00050EAB">
        <w:t xml:space="preserve"> </w:t>
      </w:r>
      <w:r w:rsidR="00F14EF6">
        <w:t>2</w:t>
      </w:r>
      <w:r w:rsidRPr="00050EAB">
        <w:t xml:space="preserve">, vyhlásí senát doplňovací volby. Pro doplňovací volby platí </w:t>
      </w:r>
      <w:r w:rsidRPr="00050EAB">
        <w:lastRenderedPageBreak/>
        <w:t xml:space="preserve">ustanovení tohoto </w:t>
      </w:r>
      <w:r w:rsidR="00F14EF6">
        <w:t>v</w:t>
      </w:r>
      <w:r>
        <w:t>olebn</w:t>
      </w:r>
      <w:r w:rsidRPr="00050EAB">
        <w:t>ího řádu přiměřeně. Doplňovací volby se nekonají v posledních šesti měsících funkčního období členů senátu</w:t>
      </w:r>
      <w:r w:rsidRPr="006C1B62">
        <w:rPr>
          <w:rFonts w:cs="Times New Roman"/>
          <w:color w:val="000000"/>
          <w:sz w:val="23"/>
          <w:szCs w:val="23"/>
          <w:shd w:val="clear" w:color="auto" w:fill="FFFFFF"/>
        </w:rPr>
        <w:t>.</w:t>
      </w:r>
      <w:r w:rsidR="00F14EF6">
        <w:rPr>
          <w:rStyle w:val="Znakapoznpodarou"/>
          <w:color w:val="000000"/>
          <w:sz w:val="23"/>
          <w:szCs w:val="23"/>
          <w:shd w:val="clear" w:color="auto" w:fill="FFFFFF"/>
        </w:rPr>
        <w:footnoteReference w:id="10"/>
      </w:r>
    </w:p>
    <w:p w14:paraId="75FA4022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359F930C" w14:textId="77777777" w:rsidR="00911A77" w:rsidRPr="00EB6C46" w:rsidRDefault="00050EAB" w:rsidP="00EB6C46">
      <w:pPr>
        <w:pStyle w:val="slolnku"/>
        <w:spacing w:before="200"/>
      </w:pPr>
      <w:r w:rsidRPr="00EB6C46">
        <w:t xml:space="preserve">Čl. </w:t>
      </w:r>
      <w:r w:rsidR="00F01193" w:rsidRPr="00EB6C46">
        <w:t>8</w:t>
      </w:r>
    </w:p>
    <w:p w14:paraId="19442775" w14:textId="1B736969" w:rsidR="00050EAB" w:rsidRPr="00EB6C46" w:rsidRDefault="006B6635" w:rsidP="00F14EF6">
      <w:pPr>
        <w:pStyle w:val="Nzevlnku"/>
        <w:spacing w:after="200"/>
      </w:pPr>
      <w:r w:rsidRPr="00EB6C46">
        <w:t xml:space="preserve">Přechodná </w:t>
      </w:r>
      <w:r w:rsidR="00050EAB" w:rsidRPr="00EB6C46">
        <w:t>ustanovení</w:t>
      </w:r>
    </w:p>
    <w:p w14:paraId="0A66A17B" w14:textId="2E9059CA" w:rsidR="00911A77" w:rsidRDefault="006B6635" w:rsidP="00911A77">
      <w:pPr>
        <w:pStyle w:val="Seznam-seln0"/>
        <w:numPr>
          <w:ilvl w:val="0"/>
          <w:numId w:val="48"/>
        </w:numPr>
        <w:ind w:left="360"/>
        <w:rPr>
          <w:rFonts w:eastAsia="Times New Roman" w:cs="Times New Roman"/>
        </w:rPr>
      </w:pPr>
      <w:r w:rsidRPr="00911A77">
        <w:rPr>
          <w:rFonts w:eastAsia="Times New Roman" w:cs="Times New Roman"/>
        </w:rPr>
        <w:t>V případě studijních programů</w:t>
      </w:r>
      <w:r w:rsidR="00937358" w:rsidRPr="00937358">
        <w:rPr>
          <w:bCs/>
          <w:iCs/>
        </w:rPr>
        <w:t xml:space="preserve"> </w:t>
      </w:r>
      <w:r w:rsidR="00937358" w:rsidRPr="00AF08AA">
        <w:rPr>
          <w:bCs/>
          <w:iCs/>
        </w:rPr>
        <w:t>akreditovaných podle zákona o vysokých školách ve znění  účinném před 1.</w:t>
      </w:r>
      <w:r w:rsidR="00937358">
        <w:rPr>
          <w:bCs/>
          <w:iCs/>
        </w:rPr>
        <w:t xml:space="preserve"> </w:t>
      </w:r>
      <w:r w:rsidR="00937358" w:rsidRPr="00AF08AA">
        <w:rPr>
          <w:bCs/>
          <w:iCs/>
        </w:rPr>
        <w:t>9.</w:t>
      </w:r>
      <w:r w:rsidR="00937358">
        <w:rPr>
          <w:bCs/>
          <w:iCs/>
        </w:rPr>
        <w:t xml:space="preserve"> </w:t>
      </w:r>
      <w:r w:rsidR="00937358" w:rsidRPr="00AF08AA">
        <w:rPr>
          <w:bCs/>
          <w:iCs/>
        </w:rPr>
        <w:t>2016</w:t>
      </w:r>
      <w:r w:rsidRPr="00911A77">
        <w:rPr>
          <w:rFonts w:eastAsia="Times New Roman" w:cs="Times New Roman"/>
        </w:rPr>
        <w:t>, které se člení na studijní obory, se spolu se studijním programem uvádí i studijní obor.</w:t>
      </w:r>
    </w:p>
    <w:p w14:paraId="43412963" w14:textId="64F8D429" w:rsidR="00EB3173" w:rsidRPr="00911A77" w:rsidRDefault="00EB3173" w:rsidP="00911A77">
      <w:pPr>
        <w:pStyle w:val="Seznam-seln0"/>
        <w:numPr>
          <w:ilvl w:val="0"/>
          <w:numId w:val="48"/>
        </w:numPr>
        <w:ind w:left="360"/>
        <w:rPr>
          <w:rFonts w:eastAsia="Times New Roman" w:cs="Times New Roman"/>
        </w:rPr>
      </w:pPr>
      <w:r w:rsidRPr="00911A77">
        <w:rPr>
          <w:rFonts w:eastAsia="Times New Roman"/>
        </w:rPr>
        <w:t>Funkční období členů senátu zvolených ve volbách konaných podle dosavadních předpisů není tímto řádem dotčeno.</w:t>
      </w:r>
      <w:r w:rsidR="006A6FD1" w:rsidRPr="00911A77">
        <w:rPr>
          <w:rFonts w:eastAsia="Times New Roman"/>
        </w:rPr>
        <w:t xml:space="preserve"> Ustanovení o členství a doplňování senátu se vztahuje i na členy senátu a náhradníky vzešlé z voleb konaných podle dosavadních předpisů.</w:t>
      </w:r>
    </w:p>
    <w:p w14:paraId="3581F739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55F61521" w14:textId="414FFE15" w:rsidR="00AD67CA" w:rsidRPr="00EB6C46" w:rsidRDefault="00050EAB" w:rsidP="00227DF9">
      <w:pPr>
        <w:pStyle w:val="slolnku"/>
        <w:spacing w:before="200"/>
      </w:pPr>
      <w:r w:rsidRPr="00EB6C46">
        <w:t xml:space="preserve">Čl. </w:t>
      </w:r>
      <w:r w:rsidR="00F01193" w:rsidRPr="00EB6C46">
        <w:t>9</w:t>
      </w:r>
    </w:p>
    <w:p w14:paraId="5C958182" w14:textId="525BDFDD" w:rsidR="00050EAB" w:rsidRPr="00EB6C46" w:rsidRDefault="00F14EF6" w:rsidP="000F3D6B">
      <w:pPr>
        <w:pStyle w:val="Nzevlnku"/>
        <w:spacing w:after="200"/>
      </w:pPr>
      <w:r w:rsidRPr="00EB6C46">
        <w:rPr>
          <w:rFonts w:eastAsia="Times New Roman"/>
        </w:rPr>
        <w:t>Závěrečná ustanovení</w:t>
      </w:r>
    </w:p>
    <w:p w14:paraId="6E962EFE" w14:textId="77777777" w:rsidR="00F14EF6" w:rsidRDefault="00F14EF6" w:rsidP="00AD67CA">
      <w:pPr>
        <w:pStyle w:val="Seznam-seln0"/>
        <w:numPr>
          <w:ilvl w:val="0"/>
          <w:numId w:val="45"/>
        </w:numPr>
      </w:pPr>
      <w:r w:rsidRPr="00AD67CA">
        <w:t xml:space="preserve">Zrušuje se </w:t>
      </w:r>
      <w:r w:rsidR="00DF631A">
        <w:t xml:space="preserve">Část I </w:t>
      </w:r>
      <w:r>
        <w:t>Volebn</w:t>
      </w:r>
      <w:r w:rsidRPr="00AD67CA">
        <w:t>í</w:t>
      </w:r>
      <w:r w:rsidR="00DF631A">
        <w:t>ho</w:t>
      </w:r>
      <w:r w:rsidRPr="00AD67CA">
        <w:t xml:space="preserve"> a jednací</w:t>
      </w:r>
      <w:r w:rsidR="00DF631A">
        <w:t>ho</w:t>
      </w:r>
      <w:r w:rsidRPr="00AD67CA">
        <w:t xml:space="preserve"> řád</w:t>
      </w:r>
      <w:r w:rsidR="00DF631A">
        <w:t>u</w:t>
      </w:r>
      <w:r w:rsidRPr="00AD67CA">
        <w:t xml:space="preserve"> senátu fakulty </w:t>
      </w:r>
      <w:r w:rsidR="00DF631A">
        <w:t>schváleného Akademickým senátem univerzity</w:t>
      </w:r>
      <w:r w:rsidR="00DF631A" w:rsidRPr="00BD10EF">
        <w:t xml:space="preserve"> </w:t>
      </w:r>
      <w:r w:rsidRPr="00AD67CA">
        <w:t xml:space="preserve">dne </w:t>
      </w:r>
      <w:r w:rsidR="00DF631A">
        <w:t>22</w:t>
      </w:r>
      <w:r w:rsidRPr="00AD67CA">
        <w:t xml:space="preserve">. </w:t>
      </w:r>
      <w:r w:rsidR="00DF631A">
        <w:t>5</w:t>
      </w:r>
      <w:r w:rsidRPr="00AD67CA">
        <w:t>. 200</w:t>
      </w:r>
      <w:r w:rsidR="00DF631A">
        <w:t>9,</w:t>
      </w:r>
      <w:r w:rsidR="00DF631A" w:rsidRPr="00BD10EF">
        <w:t xml:space="preserve"> ve znění pozdějších změn a doplňků</w:t>
      </w:r>
      <w:r w:rsidRPr="00AD67CA">
        <w:t>.</w:t>
      </w:r>
    </w:p>
    <w:p w14:paraId="1295AD27" w14:textId="7B4735CF" w:rsidR="00050EAB" w:rsidRDefault="00050EAB" w:rsidP="00AD67CA">
      <w:pPr>
        <w:pStyle w:val="Seznam-seln0"/>
        <w:numPr>
          <w:ilvl w:val="0"/>
          <w:numId w:val="45"/>
        </w:numPr>
      </w:pPr>
      <w:r w:rsidRPr="00050EAB">
        <w:t xml:space="preserve">Tento předpis byl schválen senátem fakulty dne </w:t>
      </w:r>
      <w:r w:rsidR="00B67B09">
        <w:t>10</w:t>
      </w:r>
      <w:r w:rsidR="00910829">
        <w:t xml:space="preserve">. </w:t>
      </w:r>
      <w:r w:rsidR="00B67B09">
        <w:t>5</w:t>
      </w:r>
      <w:r w:rsidR="00910829">
        <w:t>.</w:t>
      </w:r>
      <w:r w:rsidR="00DF631A">
        <w:t xml:space="preserve"> </w:t>
      </w:r>
      <w:r w:rsidRPr="00050EAB">
        <w:t>20</w:t>
      </w:r>
      <w:r w:rsidR="00DF631A">
        <w:t>17</w:t>
      </w:r>
      <w:r w:rsidRPr="00050EAB">
        <w:t>.</w:t>
      </w:r>
    </w:p>
    <w:p w14:paraId="132073C8" w14:textId="77777777" w:rsidR="00050EAB" w:rsidRDefault="00050EAB" w:rsidP="00AD67CA">
      <w:pPr>
        <w:pStyle w:val="Seznam-seln0"/>
        <w:numPr>
          <w:ilvl w:val="0"/>
          <w:numId w:val="45"/>
        </w:numPr>
      </w:pPr>
      <w:r w:rsidRPr="00050EAB">
        <w:t xml:space="preserve">Tento předpis nabývá platnosti dnem schválení </w:t>
      </w:r>
      <w:r w:rsidR="00C81C12">
        <w:t>A</w:t>
      </w:r>
      <w:r w:rsidR="003A7B68">
        <w:t>kade</w:t>
      </w:r>
      <w:r w:rsidRPr="00050EAB">
        <w:t>mickým senátem univerzity.</w:t>
      </w:r>
      <w:r w:rsidR="00AC78D2">
        <w:rPr>
          <w:rStyle w:val="Znakapoznpodarou"/>
          <w:rFonts w:cs="Arial"/>
        </w:rPr>
        <w:footnoteReference w:id="11"/>
      </w:r>
    </w:p>
    <w:p w14:paraId="5F06857D" w14:textId="38B1D68F" w:rsidR="00050EAB" w:rsidRPr="00050EAB" w:rsidRDefault="00050EAB" w:rsidP="00AD67CA">
      <w:pPr>
        <w:pStyle w:val="Seznam-seln0"/>
        <w:numPr>
          <w:ilvl w:val="0"/>
          <w:numId w:val="45"/>
        </w:numPr>
      </w:pPr>
      <w:r w:rsidRPr="00050EAB">
        <w:t xml:space="preserve">Tento předpis nabývá účinnosti </w:t>
      </w:r>
      <w:r w:rsidR="00DF631A" w:rsidRPr="00620CC0">
        <w:rPr>
          <w:color w:val="000000"/>
        </w:rPr>
        <w:t>prvního dne kalendářního měsíce následujícího po dni, kdy nabyl platnosti</w:t>
      </w:r>
      <w:r w:rsidRPr="00050EAB">
        <w:t>.</w:t>
      </w:r>
    </w:p>
    <w:p w14:paraId="183BF157" w14:textId="77777777" w:rsidR="00AC78D2" w:rsidRDefault="00AC78D2" w:rsidP="00AC78D2"/>
    <w:p w14:paraId="4EA663C8" w14:textId="77777777" w:rsidR="00227DF9" w:rsidRPr="00CE0FC7" w:rsidRDefault="00227DF9" w:rsidP="00AC78D2"/>
    <w:p w14:paraId="7DFEA737" w14:textId="77777777" w:rsidR="00EB6C46" w:rsidRPr="00571F8E" w:rsidRDefault="00EB6C46" w:rsidP="00EB6C46">
      <w:pPr>
        <w:shd w:val="clear" w:color="auto" w:fill="FFFFFF"/>
        <w:spacing w:line="312" w:lineRule="atLeast"/>
        <w:jc w:val="center"/>
        <w:textAlignment w:val="baseline"/>
      </w:pPr>
      <w:r>
        <w:t>………………………………………</w:t>
      </w:r>
    </w:p>
    <w:p w14:paraId="2D61E164" w14:textId="77777777" w:rsidR="00EB6C46" w:rsidRPr="00571F8E" w:rsidRDefault="00EB6C46" w:rsidP="00EB6C46">
      <w:pPr>
        <w:jc w:val="center"/>
      </w:pPr>
      <w:r w:rsidRPr="00571F8E">
        <w:t>Mgr. Jan Chromý, Ph.D.</w:t>
      </w:r>
    </w:p>
    <w:p w14:paraId="1F108F46" w14:textId="77777777" w:rsidR="00EB6C46" w:rsidRPr="00571F8E" w:rsidRDefault="00EB6C46" w:rsidP="00EB6C46">
      <w:pPr>
        <w:jc w:val="center"/>
      </w:pPr>
      <w:r w:rsidRPr="00571F8E">
        <w:t>předseda Akademického senátu fakulty</w:t>
      </w:r>
    </w:p>
    <w:p w14:paraId="59553104" w14:textId="77777777" w:rsidR="00EB6C46" w:rsidRPr="00571F8E" w:rsidRDefault="00EB6C46" w:rsidP="00EB6C46">
      <w:pPr>
        <w:jc w:val="center"/>
      </w:pPr>
    </w:p>
    <w:p w14:paraId="34465652" w14:textId="77777777" w:rsidR="00EB6C46" w:rsidRPr="00571F8E" w:rsidRDefault="00EB6C46" w:rsidP="00EB6C46">
      <w:pPr>
        <w:jc w:val="center"/>
        <w:rPr>
          <w:color w:val="444444"/>
        </w:rPr>
      </w:pPr>
    </w:p>
    <w:p w14:paraId="096A68E6" w14:textId="77777777" w:rsidR="00EB6C46" w:rsidRPr="00571F8E" w:rsidRDefault="00EB6C46" w:rsidP="00EB6C46">
      <w:pPr>
        <w:shd w:val="clear" w:color="auto" w:fill="FFFFFF"/>
        <w:spacing w:line="312" w:lineRule="atLeast"/>
        <w:jc w:val="center"/>
        <w:textAlignment w:val="baseline"/>
      </w:pPr>
      <w:r>
        <w:t>………………………………………</w:t>
      </w:r>
    </w:p>
    <w:p w14:paraId="5247029D" w14:textId="77777777" w:rsidR="00EB6C46" w:rsidRPr="00571F8E" w:rsidRDefault="00EB6C46" w:rsidP="00EB6C46">
      <w:pPr>
        <w:jc w:val="center"/>
        <w:textAlignment w:val="baseline"/>
      </w:pPr>
      <w:r w:rsidRPr="00571F8E">
        <w:t>doc. Mirjam Friedová, Ph.D.</w:t>
      </w:r>
    </w:p>
    <w:p w14:paraId="093C30AF" w14:textId="77777777" w:rsidR="00EB6C46" w:rsidRPr="00571F8E" w:rsidRDefault="00EB6C46" w:rsidP="00EB6C46">
      <w:pPr>
        <w:jc w:val="center"/>
        <w:textAlignment w:val="baseline"/>
      </w:pPr>
      <w:r w:rsidRPr="00571F8E">
        <w:t>děkanka fakulty</w:t>
      </w:r>
    </w:p>
    <w:p w14:paraId="65244F69" w14:textId="77777777" w:rsidR="00EB6C46" w:rsidRPr="00571F8E" w:rsidRDefault="00EB6C46" w:rsidP="00EB6C46">
      <w:pPr>
        <w:jc w:val="center"/>
      </w:pPr>
    </w:p>
    <w:p w14:paraId="3D0764EF" w14:textId="77777777" w:rsidR="00EB6C46" w:rsidRPr="00571F8E" w:rsidRDefault="00EB6C46" w:rsidP="00EB6C46">
      <w:pPr>
        <w:jc w:val="center"/>
      </w:pPr>
    </w:p>
    <w:p w14:paraId="5FB7ECFB" w14:textId="77777777" w:rsidR="00EB6C46" w:rsidRPr="00571F8E" w:rsidRDefault="00EB6C46" w:rsidP="00EB6C46">
      <w:pPr>
        <w:shd w:val="clear" w:color="auto" w:fill="FFFFFF"/>
        <w:spacing w:line="312" w:lineRule="atLeast"/>
        <w:jc w:val="center"/>
        <w:textAlignment w:val="baseline"/>
      </w:pPr>
      <w:r>
        <w:t>………………………………………</w:t>
      </w:r>
    </w:p>
    <w:p w14:paraId="2E0B2FF4" w14:textId="77777777" w:rsidR="00EB6C46" w:rsidRPr="00571F8E" w:rsidRDefault="00EB6C46" w:rsidP="00EB6C46">
      <w:pPr>
        <w:jc w:val="center"/>
      </w:pPr>
      <w:r w:rsidRPr="00571F8E">
        <w:t xml:space="preserve">PhDr. Tomáš </w:t>
      </w:r>
      <w:proofErr w:type="spellStart"/>
      <w:r w:rsidRPr="00571F8E">
        <w:t>Nigrin</w:t>
      </w:r>
      <w:proofErr w:type="spellEnd"/>
      <w:r w:rsidRPr="00571F8E">
        <w:t>, Ph.D.</w:t>
      </w:r>
    </w:p>
    <w:p w14:paraId="598A6C4A" w14:textId="4761FF36" w:rsidR="00D0117F" w:rsidRPr="00EB6C46" w:rsidRDefault="00EB6C46" w:rsidP="00EB6C46">
      <w:pPr>
        <w:jc w:val="center"/>
      </w:pPr>
      <w:r w:rsidRPr="00571F8E">
        <w:t>předseda Akademického senátu univerzity</w:t>
      </w:r>
    </w:p>
    <w:sectPr w:rsidR="00D0117F" w:rsidRPr="00EB6C46" w:rsidSect="00F20DD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8E27C" w14:textId="77777777" w:rsidR="00EB6C46" w:rsidRDefault="00EB6C46" w:rsidP="00AD67CA">
      <w:pPr>
        <w:spacing w:line="240" w:lineRule="auto"/>
      </w:pPr>
      <w:r>
        <w:separator/>
      </w:r>
    </w:p>
  </w:endnote>
  <w:endnote w:type="continuationSeparator" w:id="0">
    <w:p w14:paraId="750F71FA" w14:textId="77777777" w:rsidR="00EB6C46" w:rsidRDefault="00EB6C46" w:rsidP="00AD6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B3137" w14:textId="77777777" w:rsidR="00EB6C46" w:rsidRDefault="00EB6C46" w:rsidP="00AD67CA">
      <w:pPr>
        <w:spacing w:line="240" w:lineRule="auto"/>
      </w:pPr>
      <w:r>
        <w:separator/>
      </w:r>
    </w:p>
  </w:footnote>
  <w:footnote w:type="continuationSeparator" w:id="0">
    <w:p w14:paraId="4C94DEBD" w14:textId="77777777" w:rsidR="00EB6C46" w:rsidRDefault="00EB6C46" w:rsidP="00AD67CA">
      <w:pPr>
        <w:spacing w:line="240" w:lineRule="auto"/>
      </w:pPr>
      <w:r>
        <w:continuationSeparator/>
      </w:r>
    </w:p>
  </w:footnote>
  <w:footnote w:id="1">
    <w:p w14:paraId="18BF0499" w14:textId="77777777" w:rsidR="00EB6C46" w:rsidRDefault="00EB6C46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§ 4 písm. d), § 62 odst. 1 písm. h) zákona č. 111/1998 Sb., o vysokých školách a o změně a doplnění dalších zákonů (zákon o vysokých školách), ve znění pozdějších předpisů.</w:t>
      </w:r>
    </w:p>
  </w:footnote>
  <w:footnote w:id="2">
    <w:p w14:paraId="732033B3" w14:textId="7B98443D" w:rsidR="00EB6C46" w:rsidRDefault="00EB6C46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 xml:space="preserve">§ 23 odst. 2, § 24 odst. 1 písm. </w:t>
      </w:r>
      <w:r>
        <w:t>a</w:t>
      </w:r>
      <w:r w:rsidRPr="00050EAB">
        <w:t>), § 25 odst. 1 písm. a), § 26 zákona o vysokých školách.</w:t>
      </w:r>
    </w:p>
  </w:footnote>
  <w:footnote w:id="3">
    <w:p w14:paraId="356C5D3A" w14:textId="77777777" w:rsidR="00EB6C46" w:rsidRDefault="00EB6C46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 xml:space="preserve">§ 25 odst. 3 zákona o vysokých školách, čl. 3 odst. 1 a 7 </w:t>
      </w:r>
      <w:r>
        <w:t>Statut</w:t>
      </w:r>
      <w:r w:rsidRPr="00050EAB">
        <w:t>u fakulty.</w:t>
      </w:r>
    </w:p>
  </w:footnote>
  <w:footnote w:id="4">
    <w:p w14:paraId="19415603" w14:textId="1B89E410" w:rsidR="00EB6C46" w:rsidRDefault="00EB6C46" w:rsidP="0084019C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>
        <w:t xml:space="preserve">Dle </w:t>
      </w:r>
      <w:r w:rsidRPr="00050EAB">
        <w:t>§</w:t>
      </w:r>
      <w:r>
        <w:t xml:space="preserve"> 70 odst. 1 zákona o vysokých školách se jedná o pracovníky v pracovním poměru; nevztahuje se tedy na pracovníky působící na fakultě na základě dohod o pracích konaných mimo pracovní poměr dle § 70 odst. 3 zákona o vysokých školách.</w:t>
      </w:r>
    </w:p>
  </w:footnote>
  <w:footnote w:id="5">
    <w:p w14:paraId="7A8D5FB1" w14:textId="1524529F" w:rsidR="00EB6C46" w:rsidRDefault="00EB6C46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 xml:space="preserve">§ 51, § 61 zákona o vysokých školách; dle § 60 odst. 3 zákona o vysokých školách se tedy nevztahuje na </w:t>
      </w:r>
      <w:r>
        <w:t>účastníky programů</w:t>
      </w:r>
      <w:r w:rsidRPr="00050EAB">
        <w:t xml:space="preserve"> celoživotního vzdělávání.</w:t>
      </w:r>
    </w:p>
  </w:footnote>
  <w:footnote w:id="6">
    <w:p w14:paraId="4F65ACE7" w14:textId="4EB1FE5D" w:rsidR="00EB6C46" w:rsidRDefault="00EB6C46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 xml:space="preserve">Čl. </w:t>
      </w:r>
      <w:r>
        <w:t>4</w:t>
      </w:r>
      <w:r w:rsidRPr="00050EAB">
        <w:t xml:space="preserve"> odst. 1 písm. a) </w:t>
      </w:r>
      <w:r>
        <w:t>Statut</w:t>
      </w:r>
      <w:r w:rsidRPr="00050EAB">
        <w:t xml:space="preserve">u </w:t>
      </w:r>
      <w:r>
        <w:t>fakulty</w:t>
      </w:r>
      <w:r w:rsidRPr="00050EAB">
        <w:t>.</w:t>
      </w:r>
    </w:p>
  </w:footnote>
  <w:footnote w:id="7">
    <w:p w14:paraId="0AA6FD20" w14:textId="77777777" w:rsidR="00EB6C46" w:rsidRDefault="00EB6C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Style w:val="Poznamkapodcarou"/>
          <w:color w:val="000000"/>
          <w:sz w:val="20"/>
        </w:rPr>
        <w:t>§ 26 odst. 2 a odst. 1 zákona o vysokých školách.</w:t>
      </w:r>
    </w:p>
  </w:footnote>
  <w:footnote w:id="8">
    <w:p w14:paraId="43497AFC" w14:textId="77777777" w:rsidR="00EB6C46" w:rsidRDefault="00EB6C46">
      <w:pPr>
        <w:pStyle w:val="Textpoznpodarou"/>
      </w:pPr>
      <w:r>
        <w:rPr>
          <w:rStyle w:val="Znakapoznpodarou"/>
        </w:rPr>
        <w:footnoteRef/>
      </w:r>
      <w:r>
        <w:t xml:space="preserve"> Čl. 7 odst. 3 Statutu fakulty.</w:t>
      </w:r>
    </w:p>
  </w:footnote>
  <w:footnote w:id="9">
    <w:p w14:paraId="74FFDE86" w14:textId="097B8CC3" w:rsidR="00EB6C46" w:rsidRDefault="00EB6C46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§ 26 odst. 3 zákona o vysokých školách</w:t>
      </w:r>
      <w:r>
        <w:t>, čl. 17 odst. 3 Statutu univerzity, čl. 12 odst. 6 a 7 a čl. 14 odst. 2 Volebního řádu Akademického senátu univerzity.</w:t>
      </w:r>
    </w:p>
  </w:footnote>
  <w:footnote w:id="10">
    <w:p w14:paraId="1708B7BD" w14:textId="77777777" w:rsidR="00EB6C46" w:rsidRDefault="00EB6C46">
      <w:pPr>
        <w:pStyle w:val="Textpoznpodarou"/>
      </w:pPr>
      <w:r>
        <w:rPr>
          <w:rStyle w:val="Znakapoznpodarou"/>
        </w:rPr>
        <w:footnoteRef/>
      </w:r>
      <w:r>
        <w:t xml:space="preserve"> Čl. 7 odst. 4 Statutu fakulty.</w:t>
      </w:r>
    </w:p>
  </w:footnote>
  <w:footnote w:id="11">
    <w:p w14:paraId="2D1D0D68" w14:textId="46F29150" w:rsidR="00EB6C46" w:rsidRDefault="00EB6C46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 xml:space="preserve">§ 9 odst. 1 písm. b) </w:t>
      </w:r>
      <w:r>
        <w:t xml:space="preserve">bod 2. </w:t>
      </w:r>
      <w:r w:rsidRPr="00050EAB">
        <w:t xml:space="preserve">zákona o vysokých školách. Tento předpis byl schválen </w:t>
      </w:r>
      <w:r>
        <w:t>A</w:t>
      </w:r>
      <w:r w:rsidRPr="00050EAB">
        <w:t xml:space="preserve">kademickým senátem univerzity dne </w:t>
      </w:r>
      <w:r w:rsidR="009136D8">
        <w:t xml:space="preserve">2. </w:t>
      </w:r>
      <w:r w:rsidR="009136D8">
        <w:t>6.</w:t>
      </w:r>
      <w:bookmarkStart w:id="0" w:name="_GoBack"/>
      <w:bookmarkEnd w:id="0"/>
      <w:r w:rsidRPr="00050EAB">
        <w:t xml:space="preserve"> 20</w:t>
      </w:r>
      <w:r>
        <w:t>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8B32C" w14:textId="6BE2EC83" w:rsidR="00EB6C46" w:rsidRPr="001D5462" w:rsidRDefault="00EB6C46" w:rsidP="00693C32">
    <w:pPr>
      <w:jc w:val="center"/>
      <w:rPr>
        <w:i/>
        <w:sz w:val="21"/>
        <w:szCs w:val="21"/>
      </w:rPr>
    </w:pPr>
    <w:r>
      <w:rPr>
        <w:i/>
        <w:sz w:val="21"/>
        <w:szCs w:val="21"/>
      </w:rPr>
      <w:t xml:space="preserve">Volební řád Akademického senátu </w:t>
    </w:r>
    <w:r w:rsidRPr="001D5462">
      <w:rPr>
        <w:i/>
        <w:sz w:val="21"/>
        <w:szCs w:val="21"/>
      </w:rPr>
      <w:t>Filozofické fakul</w:t>
    </w:r>
    <w:r>
      <w:rPr>
        <w:i/>
        <w:sz w:val="21"/>
        <w:szCs w:val="21"/>
      </w:rPr>
      <w:t>ty</w:t>
    </w:r>
    <w:r w:rsidRPr="001D5462">
      <w:rPr>
        <w:i/>
        <w:sz w:val="21"/>
        <w:szCs w:val="21"/>
      </w:rPr>
      <w:t xml:space="preserve"> Univerzity Karlovy</w:t>
    </w:r>
    <w:r w:rsidR="009136D8">
      <w:rPr>
        <w:noProof/>
      </w:rPr>
      <w:pict w14:anchorId="69711B5E">
        <v:line id="_x0000_s2049" style="position:absolute;left:0;text-align:left;z-index:251661312;mso-position-horizontal-relative:text;mso-position-vertical-relative:text" from="1.2pt,14.9pt" to="454.8pt,14.9pt" o:allowincell="f" strokeweight=".25pt"/>
      </w:pict>
    </w:r>
    <w:r w:rsidR="009136D8">
      <w:rPr>
        <w:noProof/>
      </w:rPr>
      <w:pict w14:anchorId="3333DE75">
        <v:line id="_x0000_s2050" style="position:absolute;left:0;text-align:left;z-index:251660288;mso-position-horizontal-relative:text;mso-position-vertical-relative:text" from="1.2pt,14.9pt" to="454.8pt,14.9pt" o:allowincell="f" strokeweight=".25pt"/>
      </w:pict>
    </w:r>
    <w:r w:rsidR="009136D8">
      <w:rPr>
        <w:noProof/>
      </w:rPr>
      <w:pict w14:anchorId="67EA0B43">
        <v:line id="_x0000_s2051" style="position:absolute;left:0;text-align:left;z-index:251659264;mso-position-horizontal-relative:text;mso-position-vertical-relative:text" from="1.2pt,14.9pt" to="454.8pt,14.9pt" o:allowincell="f" strokeweight=".25pt"/>
      </w:pict>
    </w:r>
  </w:p>
  <w:p w14:paraId="3AFE59A7" w14:textId="77777777" w:rsidR="00EB6C46" w:rsidRDefault="00EB6C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9B7"/>
    <w:multiLevelType w:val="multilevel"/>
    <w:tmpl w:val="C5FA8606"/>
    <w:lvl w:ilvl="0">
      <w:start w:val="1"/>
      <w:numFmt w:val="decimal"/>
      <w:pStyle w:val="Seznam-seln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pStyle w:val="Seznam-neslovan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BB35EA"/>
    <w:multiLevelType w:val="multilevel"/>
    <w:tmpl w:val="1E8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BF205C"/>
    <w:multiLevelType w:val="hybridMultilevel"/>
    <w:tmpl w:val="003411F2"/>
    <w:lvl w:ilvl="0" w:tplc="30D85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25B5"/>
    <w:multiLevelType w:val="multilevel"/>
    <w:tmpl w:val="AAC4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D6291C"/>
    <w:multiLevelType w:val="hybridMultilevel"/>
    <w:tmpl w:val="C2A245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7E93CFB"/>
    <w:multiLevelType w:val="multilevel"/>
    <w:tmpl w:val="6E62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0B573F"/>
    <w:multiLevelType w:val="multilevel"/>
    <w:tmpl w:val="92F6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D76528"/>
    <w:multiLevelType w:val="multilevel"/>
    <w:tmpl w:val="F0FA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BBA165D"/>
    <w:multiLevelType w:val="hybridMultilevel"/>
    <w:tmpl w:val="C2A245B4"/>
    <w:lvl w:ilvl="0" w:tplc="04050017">
      <w:start w:val="1"/>
      <w:numFmt w:val="lowerLetter"/>
      <w:pStyle w:val="Seznam-psmenn1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CD03259"/>
    <w:multiLevelType w:val="multilevel"/>
    <w:tmpl w:val="92C0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4C56DC"/>
    <w:multiLevelType w:val="multilevel"/>
    <w:tmpl w:val="F94E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5324AB"/>
    <w:multiLevelType w:val="multilevel"/>
    <w:tmpl w:val="CAE4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FF64E6"/>
    <w:multiLevelType w:val="multilevel"/>
    <w:tmpl w:val="2052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58341E"/>
    <w:multiLevelType w:val="multilevel"/>
    <w:tmpl w:val="5C98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16027C2"/>
    <w:multiLevelType w:val="multilevel"/>
    <w:tmpl w:val="F7E8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2D7521B"/>
    <w:multiLevelType w:val="hybridMultilevel"/>
    <w:tmpl w:val="E9088F48"/>
    <w:lvl w:ilvl="0" w:tplc="87C037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13F1B"/>
    <w:multiLevelType w:val="multilevel"/>
    <w:tmpl w:val="6150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38955E5"/>
    <w:multiLevelType w:val="hybridMultilevel"/>
    <w:tmpl w:val="5C4E75DE"/>
    <w:lvl w:ilvl="0" w:tplc="600ACCD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E8822D0"/>
    <w:multiLevelType w:val="multilevel"/>
    <w:tmpl w:val="726C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7048B2"/>
    <w:multiLevelType w:val="multilevel"/>
    <w:tmpl w:val="39F2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6AB403C"/>
    <w:multiLevelType w:val="multilevel"/>
    <w:tmpl w:val="10B2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322185"/>
    <w:multiLevelType w:val="multilevel"/>
    <w:tmpl w:val="46FE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B79285A"/>
    <w:multiLevelType w:val="multilevel"/>
    <w:tmpl w:val="7758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0"/>
  </w:num>
  <w:num w:numId="6">
    <w:abstractNumId w:val="17"/>
  </w:num>
  <w:num w:numId="7">
    <w:abstractNumId w:val="8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22"/>
  </w:num>
  <w:num w:numId="13">
    <w:abstractNumId w:val="6"/>
  </w:num>
  <w:num w:numId="14">
    <w:abstractNumId w:val="5"/>
  </w:num>
  <w:num w:numId="15">
    <w:abstractNumId w:val="10"/>
  </w:num>
  <w:num w:numId="16">
    <w:abstractNumId w:val="21"/>
  </w:num>
  <w:num w:numId="17">
    <w:abstractNumId w:val="7"/>
  </w:num>
  <w:num w:numId="18">
    <w:abstractNumId w:val="3"/>
  </w:num>
  <w:num w:numId="19">
    <w:abstractNumId w:val="19"/>
  </w:num>
  <w:num w:numId="20">
    <w:abstractNumId w:val="1"/>
  </w:num>
  <w:num w:numId="21">
    <w:abstractNumId w:val="12"/>
  </w:num>
  <w:num w:numId="22">
    <w:abstractNumId w:val="14"/>
  </w:num>
  <w:num w:numId="23">
    <w:abstractNumId w:val="20"/>
  </w:num>
  <w:num w:numId="24">
    <w:abstractNumId w:val="18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5"/>
  </w:num>
  <w:num w:numId="48">
    <w:abstractNumId w:val="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EAB"/>
    <w:rsid w:val="00050EAB"/>
    <w:rsid w:val="000532E1"/>
    <w:rsid w:val="0005384F"/>
    <w:rsid w:val="0007032F"/>
    <w:rsid w:val="000E54B0"/>
    <w:rsid w:val="000F3D6B"/>
    <w:rsid w:val="00177D3D"/>
    <w:rsid w:val="001900DD"/>
    <w:rsid w:val="001D5462"/>
    <w:rsid w:val="001E0D79"/>
    <w:rsid w:val="0020499A"/>
    <w:rsid w:val="002273A8"/>
    <w:rsid w:val="00227D83"/>
    <w:rsid w:val="00227DF9"/>
    <w:rsid w:val="002368E0"/>
    <w:rsid w:val="002501C8"/>
    <w:rsid w:val="00256B13"/>
    <w:rsid w:val="00270C0F"/>
    <w:rsid w:val="00282C71"/>
    <w:rsid w:val="002A0024"/>
    <w:rsid w:val="002C154D"/>
    <w:rsid w:val="002D7D39"/>
    <w:rsid w:val="00314D46"/>
    <w:rsid w:val="00332834"/>
    <w:rsid w:val="00360ED0"/>
    <w:rsid w:val="003A4027"/>
    <w:rsid w:val="003A507F"/>
    <w:rsid w:val="003A7B68"/>
    <w:rsid w:val="003B47FC"/>
    <w:rsid w:val="003C1799"/>
    <w:rsid w:val="003C4E2F"/>
    <w:rsid w:val="00413D3F"/>
    <w:rsid w:val="004641D8"/>
    <w:rsid w:val="004776AD"/>
    <w:rsid w:val="004A5767"/>
    <w:rsid w:val="004C39B8"/>
    <w:rsid w:val="004D4350"/>
    <w:rsid w:val="004E63CF"/>
    <w:rsid w:val="005237E2"/>
    <w:rsid w:val="00542E01"/>
    <w:rsid w:val="00561C79"/>
    <w:rsid w:val="00563877"/>
    <w:rsid w:val="00571576"/>
    <w:rsid w:val="00597295"/>
    <w:rsid w:val="006160B5"/>
    <w:rsid w:val="00685425"/>
    <w:rsid w:val="00693C32"/>
    <w:rsid w:val="006A13F2"/>
    <w:rsid w:val="006A6FD1"/>
    <w:rsid w:val="006A7CB2"/>
    <w:rsid w:val="006B6635"/>
    <w:rsid w:val="006C002F"/>
    <w:rsid w:val="006C1B62"/>
    <w:rsid w:val="006D3A9A"/>
    <w:rsid w:val="006D4BD2"/>
    <w:rsid w:val="006D4E1D"/>
    <w:rsid w:val="007033E8"/>
    <w:rsid w:val="00734FDC"/>
    <w:rsid w:val="00764168"/>
    <w:rsid w:val="0076428A"/>
    <w:rsid w:val="00810C79"/>
    <w:rsid w:val="008223BB"/>
    <w:rsid w:val="0082284D"/>
    <w:rsid w:val="0082389B"/>
    <w:rsid w:val="0084019C"/>
    <w:rsid w:val="00884E73"/>
    <w:rsid w:val="008A45AF"/>
    <w:rsid w:val="00910829"/>
    <w:rsid w:val="009115E6"/>
    <w:rsid w:val="00911A77"/>
    <w:rsid w:val="009136D8"/>
    <w:rsid w:val="00916AA5"/>
    <w:rsid w:val="00937358"/>
    <w:rsid w:val="00951B83"/>
    <w:rsid w:val="00954F08"/>
    <w:rsid w:val="00A024E1"/>
    <w:rsid w:val="00A143ED"/>
    <w:rsid w:val="00A14C10"/>
    <w:rsid w:val="00A57DF9"/>
    <w:rsid w:val="00A834C9"/>
    <w:rsid w:val="00AA18EF"/>
    <w:rsid w:val="00AA6B48"/>
    <w:rsid w:val="00AA7815"/>
    <w:rsid w:val="00AC78D2"/>
    <w:rsid w:val="00AD67CA"/>
    <w:rsid w:val="00AF5DA5"/>
    <w:rsid w:val="00AF64AB"/>
    <w:rsid w:val="00B16053"/>
    <w:rsid w:val="00B35BA6"/>
    <w:rsid w:val="00B37F12"/>
    <w:rsid w:val="00B4035C"/>
    <w:rsid w:val="00B43E57"/>
    <w:rsid w:val="00B613C6"/>
    <w:rsid w:val="00B61C54"/>
    <w:rsid w:val="00B67B09"/>
    <w:rsid w:val="00B83751"/>
    <w:rsid w:val="00BA72F7"/>
    <w:rsid w:val="00BE50CE"/>
    <w:rsid w:val="00BF70A3"/>
    <w:rsid w:val="00C1091D"/>
    <w:rsid w:val="00C30420"/>
    <w:rsid w:val="00C81C12"/>
    <w:rsid w:val="00C850D6"/>
    <w:rsid w:val="00CB299F"/>
    <w:rsid w:val="00CC2727"/>
    <w:rsid w:val="00CD42E8"/>
    <w:rsid w:val="00CE0FC7"/>
    <w:rsid w:val="00D0117F"/>
    <w:rsid w:val="00D6082E"/>
    <w:rsid w:val="00D67B5F"/>
    <w:rsid w:val="00DA0855"/>
    <w:rsid w:val="00DB1D8F"/>
    <w:rsid w:val="00DE1A20"/>
    <w:rsid w:val="00DF631A"/>
    <w:rsid w:val="00E114A8"/>
    <w:rsid w:val="00E27060"/>
    <w:rsid w:val="00E35EDA"/>
    <w:rsid w:val="00E52E5B"/>
    <w:rsid w:val="00E717D6"/>
    <w:rsid w:val="00E74955"/>
    <w:rsid w:val="00E868EE"/>
    <w:rsid w:val="00E87946"/>
    <w:rsid w:val="00EA143F"/>
    <w:rsid w:val="00EB067C"/>
    <w:rsid w:val="00EB3173"/>
    <w:rsid w:val="00EB6C46"/>
    <w:rsid w:val="00EC6214"/>
    <w:rsid w:val="00EC6A14"/>
    <w:rsid w:val="00EC6FAD"/>
    <w:rsid w:val="00EC749D"/>
    <w:rsid w:val="00ED3F04"/>
    <w:rsid w:val="00EE393C"/>
    <w:rsid w:val="00EF532B"/>
    <w:rsid w:val="00F01193"/>
    <w:rsid w:val="00F059D1"/>
    <w:rsid w:val="00F0643C"/>
    <w:rsid w:val="00F14EF6"/>
    <w:rsid w:val="00F20DD3"/>
    <w:rsid w:val="00F521FE"/>
    <w:rsid w:val="00F60062"/>
    <w:rsid w:val="00F902A5"/>
    <w:rsid w:val="00FA261A"/>
    <w:rsid w:val="00FB36B6"/>
    <w:rsid w:val="00FC4B5F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C5C4D9"/>
  <w14:defaultImageDpi w14:val="0"/>
  <w15:docId w15:val="{6403A030-986C-40F1-8070-1BC28B23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cs-CZ" w:bidi="ar-SA"/>
      </w:rPr>
    </w:rPrDefault>
    <w:pPrDefault>
      <w:pPr>
        <w:spacing w:before="100" w:beforeAutospacing="1" w:after="12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semiHidden="1" w:uiPriority="10" w:unhideWhenUsed="1" w:qFormat="1"/>
    <w:lsdException w:name="Default Paragraph Font" w:semiHidden="1" w:uiPriority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F12"/>
    <w:pPr>
      <w:spacing w:before="0" w:beforeAutospacing="0" w:after="0"/>
      <w:ind w:left="0" w:firstLine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qFormat/>
    <w:rsid w:val="002C154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50EAB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50EAB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050EAB"/>
    <w:pPr>
      <w:spacing w:before="100" w:beforeAutospacing="1" w:after="100" w:afterAutospacing="1" w:line="240" w:lineRule="auto"/>
      <w:jc w:val="left"/>
      <w:outlineLvl w:val="3"/>
    </w:pPr>
    <w:rPr>
      <w:b/>
      <w:bCs/>
    </w:rPr>
  </w:style>
  <w:style w:type="paragraph" w:styleId="Nadpis5">
    <w:name w:val="heading 5"/>
    <w:basedOn w:val="Normln"/>
    <w:link w:val="Nadpis5Char"/>
    <w:uiPriority w:val="9"/>
    <w:qFormat/>
    <w:rsid w:val="00050EAB"/>
    <w:pPr>
      <w:spacing w:before="100" w:beforeAutospacing="1" w:after="100" w:afterAutospacing="1" w:line="240" w:lineRule="auto"/>
      <w:jc w:val="left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locked/>
    <w:rsid w:val="002C154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050EAB"/>
    <w:rPr>
      <w:rFonts w:ascii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050EAB"/>
    <w:rPr>
      <w:rFonts w:ascii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050EAB"/>
    <w:rPr>
      <w:rFonts w:ascii="Times New Roman" w:hAnsi="Times New Roman" w:cs="Times New Roman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050EAB"/>
    <w:rPr>
      <w:rFonts w:ascii="Times New Roman" w:hAnsi="Times New Roman" w:cs="Times New Roman"/>
      <w:b/>
      <w:bCs/>
      <w:sz w:val="20"/>
      <w:szCs w:val="20"/>
    </w:rPr>
  </w:style>
  <w:style w:type="paragraph" w:customStyle="1" w:styleId="slolnku">
    <w:name w:val="Číslo článku"/>
    <w:basedOn w:val="Normln"/>
    <w:next w:val="Normln"/>
    <w:rsid w:val="002C154D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Číslo části"/>
    <w:basedOn w:val="slolnku"/>
    <w:rsid w:val="002C154D"/>
    <w:rPr>
      <w:sz w:val="26"/>
    </w:rPr>
  </w:style>
  <w:style w:type="paragraph" w:customStyle="1" w:styleId="sloopaten">
    <w:name w:val="Číslo opatření"/>
    <w:basedOn w:val="Normln"/>
    <w:autoRedefine/>
    <w:rsid w:val="00A024E1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ázev článku"/>
    <w:basedOn w:val="Normln"/>
    <w:rsid w:val="002C154D"/>
    <w:pPr>
      <w:spacing w:after="300"/>
      <w:jc w:val="center"/>
    </w:pPr>
    <w:rPr>
      <w:b/>
      <w:color w:val="000000"/>
      <w:szCs w:val="22"/>
    </w:rPr>
  </w:style>
  <w:style w:type="paragraph" w:customStyle="1" w:styleId="Nzevsti">
    <w:name w:val="Název části"/>
    <w:basedOn w:val="Nzevlnku"/>
    <w:rsid w:val="002C154D"/>
    <w:rPr>
      <w:sz w:val="26"/>
    </w:rPr>
  </w:style>
  <w:style w:type="paragraph" w:customStyle="1" w:styleId="Nzevopaten">
    <w:name w:val="Název opatření"/>
    <w:basedOn w:val="Normln"/>
    <w:uiPriority w:val="99"/>
    <w:rsid w:val="00916AA5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1">
    <w:name w:val="Seznam - písmenný (1)"/>
    <w:basedOn w:val="Normln"/>
    <w:qFormat/>
    <w:rsid w:val="00360ED0"/>
    <w:pPr>
      <w:numPr>
        <w:numId w:val="7"/>
      </w:numPr>
      <w:spacing w:after="120"/>
      <w:contextualSpacing/>
    </w:pPr>
  </w:style>
  <w:style w:type="paragraph" w:customStyle="1" w:styleId="Seznam-seln1">
    <w:name w:val="Seznam - číselný (1)"/>
    <w:basedOn w:val="Normln"/>
    <w:qFormat/>
    <w:rsid w:val="00B61C54"/>
    <w:pPr>
      <w:numPr>
        <w:numId w:val="5"/>
      </w:numPr>
    </w:pPr>
    <w:rPr>
      <w:rFonts w:cs="Arial"/>
    </w:rPr>
  </w:style>
  <w:style w:type="paragraph" w:customStyle="1" w:styleId="Seznam-neslovan2">
    <w:name w:val="Seznam - nečíslovaný (2)"/>
    <w:basedOn w:val="Normln"/>
    <w:qFormat/>
    <w:rsid w:val="006D4E1D"/>
    <w:pPr>
      <w:numPr>
        <w:ilvl w:val="1"/>
        <w:numId w:val="5"/>
      </w:numPr>
    </w:pPr>
    <w:rPr>
      <w:rFonts w:cs="Arial"/>
    </w:rPr>
  </w:style>
  <w:style w:type="paragraph" w:customStyle="1" w:styleId="Podpis-vpravo">
    <w:name w:val="Podpis - vpravo"/>
    <w:basedOn w:val="Normln"/>
    <w:qFormat/>
    <w:rsid w:val="00332834"/>
    <w:pPr>
      <w:ind w:left="5103"/>
      <w:jc w:val="center"/>
    </w:pPr>
    <w:rPr>
      <w:rFonts w:cs="Arial"/>
    </w:rPr>
  </w:style>
  <w:style w:type="paragraph" w:customStyle="1" w:styleId="Bntext-blok">
    <w:name w:val="Běžný text - blok"/>
    <w:basedOn w:val="Normln"/>
    <w:qFormat/>
    <w:rsid w:val="00FA261A"/>
    <w:rPr>
      <w:rFonts w:cs="Arial"/>
    </w:rPr>
  </w:style>
  <w:style w:type="character" w:customStyle="1" w:styleId="Tunpsmo">
    <w:name w:val="Tučné písmo"/>
    <w:basedOn w:val="Standardnpsmoodstavce"/>
    <w:uiPriority w:val="1"/>
    <w:qFormat/>
    <w:rsid w:val="00332834"/>
    <w:rPr>
      <w:rFonts w:cs="Times New Roman"/>
      <w:b/>
      <w:bCs/>
    </w:rPr>
  </w:style>
  <w:style w:type="paragraph" w:customStyle="1" w:styleId="Seznam-seln0">
    <w:name w:val="Seznam - číselný (0)"/>
    <w:basedOn w:val="Seznam-seln1"/>
    <w:rsid w:val="00AA7815"/>
    <w:pPr>
      <w:numPr>
        <w:numId w:val="0"/>
      </w:numPr>
      <w:spacing w:after="120"/>
    </w:pPr>
  </w:style>
  <w:style w:type="character" w:styleId="Hypertextovodkaz">
    <w:name w:val="Hyperlink"/>
    <w:basedOn w:val="Standardnpsmoodstavce"/>
    <w:uiPriority w:val="99"/>
    <w:rsid w:val="00734FDC"/>
    <w:rPr>
      <w:rFonts w:cs="Times New Roman"/>
      <w:color w:val="0000FF"/>
      <w:u w:val="single"/>
      <w:effect w:val="none"/>
    </w:rPr>
  </w:style>
  <w:style w:type="paragraph" w:styleId="Normlnweb">
    <w:name w:val="Normal (Web)"/>
    <w:basedOn w:val="Normln"/>
    <w:uiPriority w:val="99"/>
    <w:unhideWhenUsed/>
    <w:rsid w:val="00050EAB"/>
    <w:pPr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basedOn w:val="Standardnpsmoodstavce"/>
    <w:rsid w:val="00050EAB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67C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D67CA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67CA"/>
    <w:rPr>
      <w:rFonts w:cs="Times New Roman"/>
      <w:vertAlign w:val="superscript"/>
    </w:rPr>
  </w:style>
  <w:style w:type="character" w:customStyle="1" w:styleId="Zkladntext4">
    <w:name w:val="Základní text (4)_"/>
    <w:link w:val="Zkladntext40"/>
    <w:uiPriority w:val="99"/>
    <w:locked/>
    <w:rsid w:val="00227DF9"/>
    <w:rPr>
      <w:i/>
      <w:shd w:val="clear" w:color="auto" w:fill="FFFFFF"/>
    </w:rPr>
  </w:style>
  <w:style w:type="paragraph" w:styleId="Zkladntext">
    <w:name w:val="Body Text"/>
    <w:basedOn w:val="Normln"/>
    <w:link w:val="ZkladntextChar"/>
    <w:uiPriority w:val="99"/>
    <w:rsid w:val="000E54B0"/>
    <w:pPr>
      <w:widowControl w:val="0"/>
      <w:shd w:val="clear" w:color="auto" w:fill="FFFFFF"/>
      <w:spacing w:line="277" w:lineRule="exact"/>
      <w:ind w:hanging="440"/>
      <w:jc w:val="center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E54B0"/>
    <w:rPr>
      <w:rFonts w:ascii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uiPriority w:val="99"/>
    <w:rsid w:val="00227DF9"/>
    <w:pPr>
      <w:shd w:val="clear" w:color="auto" w:fill="FFFFFF"/>
      <w:spacing w:before="360" w:line="274" w:lineRule="exact"/>
      <w:jc w:val="right"/>
    </w:pPr>
    <w:rPr>
      <w:rFonts w:asciiTheme="minorHAnsi" w:hAnsiTheme="minorHAnsi"/>
      <w:i/>
    </w:rPr>
  </w:style>
  <w:style w:type="paragraph" w:styleId="Zhlav">
    <w:name w:val="header"/>
    <w:basedOn w:val="Normln"/>
    <w:link w:val="ZhlavChar"/>
    <w:uiPriority w:val="99"/>
    <w:unhideWhenUsed/>
    <w:rsid w:val="00693C3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3C32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693C3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93C32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unhideWhenUsed/>
    <w:qFormat/>
    <w:rsid w:val="00693C32"/>
    <w:pPr>
      <w:ind w:left="720"/>
      <w:contextualSpacing/>
    </w:pPr>
  </w:style>
  <w:style w:type="character" w:customStyle="1" w:styleId="Poznamkapodcarou">
    <w:name w:val="Poznamka pod carou_"/>
    <w:basedOn w:val="Standardnpsmoodstavce"/>
    <w:link w:val="Poznamkapodcarou0"/>
    <w:uiPriority w:val="99"/>
    <w:locked/>
    <w:rsid w:val="008A45A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Poznamkapodcarou0">
    <w:name w:val="Poznamka pod carou"/>
    <w:basedOn w:val="Normln"/>
    <w:link w:val="Poznamkapodcarou"/>
    <w:uiPriority w:val="99"/>
    <w:rsid w:val="008A45AF"/>
    <w:pPr>
      <w:shd w:val="clear" w:color="auto" w:fill="FFFFFF"/>
      <w:spacing w:line="238" w:lineRule="exact"/>
    </w:pPr>
    <w:rPr>
      <w:sz w:val="19"/>
      <w:szCs w:val="19"/>
    </w:rPr>
  </w:style>
  <w:style w:type="character" w:styleId="Odkaznakoment">
    <w:name w:val="annotation reference"/>
    <w:basedOn w:val="Standardnpsmoodstavce"/>
    <w:uiPriority w:val="99"/>
    <w:rsid w:val="00227D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27D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7D8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27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27D8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227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27D8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11A77"/>
    <w:pPr>
      <w:spacing w:before="0" w:beforeAutospacing="0" w:after="0" w:line="240" w:lineRule="auto"/>
      <w:ind w:left="0"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3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t\AppData\Roaming\Microsoft\&#352;ablony\opatreni_deka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C62A-1C45-42EA-A310-1FEA1DC0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opatreni_dekana.dotx</Template>
  <TotalTime>1</TotalTime>
  <Pages>6</Pages>
  <Words>1931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Filozofická fakulta</dc:creator>
  <cp:keywords/>
  <dc:description/>
  <cp:lastModifiedBy>Bárta, Jan</cp:lastModifiedBy>
  <cp:revision>2</cp:revision>
  <dcterms:created xsi:type="dcterms:W3CDTF">2017-06-15T09:47:00Z</dcterms:created>
  <dcterms:modified xsi:type="dcterms:W3CDTF">2017-06-15T09:47:00Z</dcterms:modified>
</cp:coreProperties>
</file>