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D9" w:rsidRDefault="005720D9" w:rsidP="005720D9">
      <w:pPr>
        <w:rPr>
          <w:rFonts w:eastAsia="Times New Roman"/>
        </w:rPr>
      </w:pPr>
      <w:bookmarkStart w:id="0" w:name="_GoBack"/>
      <w:bookmarkEnd w:id="0"/>
    </w:p>
    <w:p w:rsidR="005720D9" w:rsidRDefault="005720D9" w:rsidP="005720D9">
      <w:pPr>
        <w:pStyle w:val="wText"/>
        <w:spacing w:after="9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Univerzita Karlova</w:t>
      </w:r>
    </w:p>
    <w:p w:rsidR="005720D9" w:rsidRDefault="005720D9" w:rsidP="005720D9">
      <w:pPr>
        <w:pStyle w:val="wText"/>
        <w:spacing w:after="19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Opatření rektora č. 21/2022</w:t>
      </w:r>
    </w:p>
    <w:p w:rsidR="005720D9" w:rsidRDefault="005720D9" w:rsidP="005720D9">
      <w:pPr>
        <w:pStyle w:val="w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Název</w:t>
      </w:r>
      <w:r>
        <w:rPr>
          <w:sz w:val="24"/>
          <w:szCs w:val="24"/>
        </w:rPr>
        <w:t>:</w:t>
      </w:r>
    </w:p>
    <w:p w:rsidR="005720D9" w:rsidRDefault="005720D9" w:rsidP="005720D9">
      <w:pPr>
        <w:pStyle w:val="wText"/>
        <w:spacing w:after="1080"/>
        <w:ind w:left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Pravidla pro přijímání a prošetřování oznámení protiprávního jednání spočívajícího v porušení práva Evropské unie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whistleblowing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5720D9" w:rsidRDefault="005720D9" w:rsidP="005720D9">
      <w:pPr>
        <w:pStyle w:val="w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 provedení</w:t>
      </w:r>
      <w:r>
        <w:rPr>
          <w:sz w:val="24"/>
          <w:szCs w:val="24"/>
        </w:rPr>
        <w:t>:</w:t>
      </w:r>
    </w:p>
    <w:p w:rsidR="005720D9" w:rsidRDefault="005720D9" w:rsidP="005720D9">
      <w:pPr>
        <w:pStyle w:val="wText"/>
        <w:spacing w:after="4800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Směrnice Evropského parlamentu a Rady (EU) 2019/1937 ze dne 23. října 2019 </w:t>
      </w:r>
      <w:r>
        <w:rPr>
          <w:rFonts w:ascii="Arial" w:hAnsi="Arial" w:cs="Arial"/>
          <w:bCs/>
          <w:sz w:val="24"/>
          <w:szCs w:val="24"/>
        </w:rPr>
        <w:t>o ochraně osob, které oznamují porušení práva Unie</w:t>
      </w:r>
    </w:p>
    <w:p w:rsidR="005720D9" w:rsidRDefault="005720D9" w:rsidP="005720D9">
      <w:pPr>
        <w:pStyle w:val="wTex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Gestor:</w:t>
      </w:r>
    </w:p>
    <w:p w:rsidR="005720D9" w:rsidRDefault="005720D9" w:rsidP="005720D9">
      <w:pPr>
        <w:pStyle w:val="wText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Odbor vnitřního auditu a kontroly</w:t>
      </w:r>
    </w:p>
    <w:p w:rsidR="005720D9" w:rsidRDefault="005720D9" w:rsidP="005720D9">
      <w:pPr>
        <w:pStyle w:val="wTex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Účinnost</w:t>
      </w:r>
      <w:r>
        <w:rPr>
          <w:b/>
          <w:bCs/>
          <w:sz w:val="24"/>
          <w:szCs w:val="24"/>
        </w:rPr>
        <w:t>:</w:t>
      </w:r>
    </w:p>
    <w:p w:rsidR="005720D9" w:rsidRDefault="005720D9" w:rsidP="005720D9">
      <w:pPr>
        <w:pStyle w:val="wTex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června 2022</w:t>
      </w:r>
    </w:p>
    <w:p w:rsidR="005720D9" w:rsidRDefault="005720D9" w:rsidP="005720D9">
      <w:pPr>
        <w:spacing w:after="160"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720D9" w:rsidRDefault="005720D9" w:rsidP="005720D9">
      <w:pPr>
        <w:pStyle w:val="wText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Pravidla pro přijímání a prošetřování oznámení protiprávního jednání spočívajícího v porušení práva Evropské unie</w:t>
      </w:r>
    </w:p>
    <w:p w:rsidR="005720D9" w:rsidRDefault="005720D9" w:rsidP="005720D9">
      <w:pPr>
        <w:pStyle w:val="w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whistleblowing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5720D9" w:rsidRDefault="005720D9" w:rsidP="005720D9">
      <w:pPr>
        <w:pStyle w:val="wText"/>
        <w:rPr>
          <w:rFonts w:ascii="Arial" w:hAnsi="Arial" w:cs="Arial"/>
          <w:b/>
          <w:caps/>
          <w:sz w:val="24"/>
          <w:szCs w:val="24"/>
        </w:rPr>
      </w:pP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první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spacing w:befor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ustanovení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Předmět úpravy</w:t>
      </w:r>
    </w:p>
    <w:p w:rsidR="005720D9" w:rsidRDefault="005720D9" w:rsidP="005720D9">
      <w:pPr>
        <w:pStyle w:val="Nadpis3"/>
        <w:ind w:left="641" w:hanging="357"/>
      </w:pPr>
      <w:r>
        <w:t>Předmětem úpravy tohoto opatření rektora (dále také jako „opatření“) je vymezení pravidel pro přijímání a prošetřování oznámení protiprávního jednání spočívajícího v porušení práva Evropské unie (dále také jako „oznámení“)</w:t>
      </w:r>
      <w:r w:rsidR="00E33B6E">
        <w:t xml:space="preserve">, tzv. </w:t>
      </w:r>
      <w:proofErr w:type="spellStart"/>
      <w:r w:rsidR="00E33B6E">
        <w:t>whistleblowing</w:t>
      </w:r>
      <w:proofErr w:type="spellEnd"/>
      <w:r w:rsidR="00E33B6E">
        <w:t>,</w:t>
      </w:r>
      <w:r>
        <w:t xml:space="preserve"> na Univerzitě Karlově (dále také jako „univerzita“).</w:t>
      </w:r>
    </w:p>
    <w:p w:rsidR="005720D9" w:rsidRDefault="005720D9" w:rsidP="005720D9">
      <w:pPr>
        <w:pStyle w:val="Nadpis3"/>
        <w:ind w:left="641" w:hanging="357"/>
      </w:pPr>
      <w:r>
        <w:t>V rámci pravidel pro fungování vnitřního oznamovacího systému toto opatření upravuje</w:t>
      </w:r>
    </w:p>
    <w:p w:rsidR="005720D9" w:rsidRDefault="005720D9" w:rsidP="005720D9">
      <w:pPr>
        <w:pStyle w:val="Nadpis4"/>
        <w:ind w:left="924" w:hanging="357"/>
      </w:pPr>
      <w:r>
        <w:t>způsoby podání oznámení,</w:t>
      </w:r>
    </w:p>
    <w:p w:rsidR="005720D9" w:rsidRDefault="005720D9" w:rsidP="005720D9">
      <w:pPr>
        <w:pStyle w:val="Nadpis4"/>
        <w:ind w:left="924" w:hanging="357"/>
      </w:pPr>
      <w:r>
        <w:t>postavení osoby určené k přijímání oznámení, posouzení jeho důvodnosti, prošetřování oznámení, navrhování opatření k nápravě, jakož i k dalšímu postupu souvisejícímu s podaným oznámením (dále také jako „příslušná osoba“) a její práva a povinnosti,</w:t>
      </w:r>
    </w:p>
    <w:p w:rsidR="005720D9" w:rsidRDefault="005720D9" w:rsidP="005720D9">
      <w:pPr>
        <w:pStyle w:val="Nadpis4"/>
        <w:ind w:left="924" w:hanging="357"/>
      </w:pPr>
      <w:r>
        <w:t>práva a povinnosti osob, které příslušná osoba v souvislosti s podaným oznámením požádá o součinnost při posouzení jeho důvodnosti a šetření oznámení,</w:t>
      </w:r>
    </w:p>
    <w:p w:rsidR="005720D9" w:rsidRDefault="005720D9" w:rsidP="005720D9">
      <w:pPr>
        <w:pStyle w:val="Nadpis4"/>
        <w:ind w:left="924" w:hanging="357"/>
      </w:pPr>
      <w:r>
        <w:t>vedení evidence oznámení, a</w:t>
      </w:r>
    </w:p>
    <w:p w:rsidR="005720D9" w:rsidRDefault="005720D9" w:rsidP="005720D9">
      <w:pPr>
        <w:pStyle w:val="Nadpis4"/>
        <w:ind w:left="924" w:hanging="357"/>
      </w:pPr>
      <w:r>
        <w:t>pravidla nakládání s dokumenty.</w:t>
      </w:r>
    </w:p>
    <w:p w:rsidR="005720D9" w:rsidRDefault="005720D9" w:rsidP="005720D9">
      <w:pPr>
        <w:pStyle w:val="Nadpis3"/>
        <w:ind w:left="641" w:hanging="357"/>
      </w:pPr>
      <w:r>
        <w:t>Opatření vychází z úpravy provedené ve směrnici Evropského parlamentu a Rady (EU) 2019/1937 ze dne 23. října 2019 o ochraně osob, které oznamují porušení práva Unie (dále také jako „směrnice“).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2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Působnost</w:t>
      </w:r>
    </w:p>
    <w:p w:rsidR="005720D9" w:rsidRDefault="005720D9" w:rsidP="005720D9">
      <w:pPr>
        <w:pStyle w:val="Nadpis3"/>
        <w:numPr>
          <w:ilvl w:val="0"/>
          <w:numId w:val="6"/>
        </w:numPr>
        <w:ind w:left="641" w:hanging="357"/>
      </w:pPr>
      <w:r>
        <w:t>Opatření se použije na přijímání a prošetřování oznámení protiprávního jednání spočívajícího v porušení práva Evropské unie v oblastech upravených směrnicí</w:t>
      </w:r>
      <w:r>
        <w:rPr>
          <w:rStyle w:val="Znakapoznpodarou"/>
        </w:rPr>
        <w:footnoteReference w:id="1"/>
      </w:r>
      <w:r>
        <w:t xml:space="preserve"> a konkretizovaných v odst. 2 tohoto ustanovení, jestliže k takovému porušení mělo dojít na univerzitě, a jestliže takové oznámení podal oznamovatel vymezený v odst. 3 tohoto ustanovení v souvislosti s prací nebo jinou obdobnou činností.</w:t>
      </w:r>
    </w:p>
    <w:p w:rsidR="005720D9" w:rsidRDefault="005720D9" w:rsidP="005720D9">
      <w:pPr>
        <w:pStyle w:val="Nadpis3"/>
        <w:numPr>
          <w:ilvl w:val="0"/>
          <w:numId w:val="6"/>
        </w:numPr>
        <w:ind w:left="641" w:hanging="357"/>
      </w:pPr>
      <w:r>
        <w:t>Oznamuje se protiprávní jednání spočívající v porušení práva Evropské Unie, a to ve smyslu směrnice v oblasti</w:t>
      </w:r>
    </w:p>
    <w:p w:rsidR="005720D9" w:rsidRDefault="005720D9" w:rsidP="005720D9">
      <w:pPr>
        <w:pStyle w:val="Nadpis4"/>
        <w:numPr>
          <w:ilvl w:val="0"/>
          <w:numId w:val="7"/>
        </w:numPr>
        <w:ind w:left="924" w:hanging="357"/>
      </w:pPr>
      <w:r>
        <w:t>zadávání veřejných zakázek,</w:t>
      </w:r>
    </w:p>
    <w:p w:rsidR="005720D9" w:rsidRDefault="005720D9" w:rsidP="005720D9">
      <w:pPr>
        <w:pStyle w:val="Nadpis4"/>
        <w:ind w:left="924" w:hanging="357"/>
      </w:pPr>
      <w:r>
        <w:t>finančních služeb, finančních produktů a finančních trhů,</w:t>
      </w:r>
    </w:p>
    <w:p w:rsidR="005720D9" w:rsidRDefault="005720D9" w:rsidP="005720D9">
      <w:pPr>
        <w:pStyle w:val="Nadpis4"/>
        <w:ind w:left="924" w:hanging="357"/>
      </w:pPr>
      <w:r>
        <w:lastRenderedPageBreak/>
        <w:t>daně z příjmů právnických osob,</w:t>
      </w:r>
    </w:p>
    <w:p w:rsidR="005720D9" w:rsidRDefault="005720D9" w:rsidP="005720D9">
      <w:pPr>
        <w:pStyle w:val="Nadpis4"/>
        <w:ind w:left="924" w:hanging="357"/>
      </w:pPr>
      <w:r>
        <w:t>předcházení legalizaci výnosů z trestné činnosti a financování terorismu,</w:t>
      </w:r>
    </w:p>
    <w:p w:rsidR="005720D9" w:rsidRDefault="005720D9" w:rsidP="005720D9">
      <w:pPr>
        <w:pStyle w:val="Nadpis4"/>
        <w:ind w:left="924" w:hanging="357"/>
      </w:pPr>
      <w:r>
        <w:t>ochrany vnitřního pořádku a bezpečnosti,</w:t>
      </w:r>
    </w:p>
    <w:p w:rsidR="005720D9" w:rsidRDefault="005720D9" w:rsidP="005720D9">
      <w:pPr>
        <w:pStyle w:val="Nadpis4"/>
        <w:ind w:left="924" w:hanging="357"/>
      </w:pPr>
      <w:r>
        <w:t>bezpečnosti dopravy,</w:t>
      </w:r>
    </w:p>
    <w:p w:rsidR="005720D9" w:rsidRDefault="005720D9" w:rsidP="005720D9">
      <w:pPr>
        <w:pStyle w:val="Nadpis4"/>
        <w:ind w:left="924" w:hanging="357"/>
      </w:pPr>
      <w:r>
        <w:t>ochrany životního prostředí,</w:t>
      </w:r>
    </w:p>
    <w:p w:rsidR="005720D9" w:rsidRDefault="005720D9" w:rsidP="005720D9">
      <w:pPr>
        <w:pStyle w:val="Nadpis4"/>
        <w:ind w:left="924" w:hanging="357"/>
      </w:pPr>
      <w:r>
        <w:t>veřejného zdraví,</w:t>
      </w:r>
    </w:p>
    <w:p w:rsidR="005720D9" w:rsidRDefault="005720D9" w:rsidP="005720D9">
      <w:pPr>
        <w:pStyle w:val="Nadpis4"/>
        <w:ind w:left="924" w:hanging="357"/>
      </w:pPr>
      <w:r>
        <w:t>radiační ochrany a jaderné bezpečnosti,</w:t>
      </w:r>
    </w:p>
    <w:p w:rsidR="005720D9" w:rsidRDefault="005720D9" w:rsidP="005720D9">
      <w:pPr>
        <w:pStyle w:val="Nadpis4"/>
        <w:ind w:left="924" w:hanging="357"/>
      </w:pPr>
      <w:r>
        <w:t>bezpečnosti potravin a krmiv a ochrany zvířat,</w:t>
      </w:r>
    </w:p>
    <w:p w:rsidR="005720D9" w:rsidRDefault="005720D9" w:rsidP="005720D9">
      <w:pPr>
        <w:pStyle w:val="Nadpis4"/>
        <w:ind w:left="924" w:hanging="357"/>
      </w:pPr>
      <w:r>
        <w:t>ochrany spotřebitele,</w:t>
      </w:r>
    </w:p>
    <w:p w:rsidR="005720D9" w:rsidRDefault="005720D9" w:rsidP="005720D9">
      <w:pPr>
        <w:pStyle w:val="Nadpis4"/>
        <w:ind w:left="924" w:hanging="357"/>
      </w:pPr>
      <w:r>
        <w:t>bezpečnosti výrobků a jejich souladu s požadavky na výrobky podle právních předpisů,</w:t>
      </w:r>
    </w:p>
    <w:p w:rsidR="005720D9" w:rsidRDefault="005720D9" w:rsidP="005720D9">
      <w:pPr>
        <w:pStyle w:val="Nadpis4"/>
        <w:ind w:left="924" w:hanging="357"/>
      </w:pPr>
      <w:r>
        <w:t>ochrany osobních údajů, soukromí a bezpečnosti sítí elektronických komunikací a informačních systémů,</w:t>
      </w:r>
    </w:p>
    <w:p w:rsidR="005720D9" w:rsidRDefault="005720D9" w:rsidP="005720D9">
      <w:pPr>
        <w:pStyle w:val="Nadpis4"/>
        <w:ind w:left="924" w:hanging="357"/>
      </w:pPr>
      <w:r>
        <w:t>ochrany finančních zájmů Evropské unie, a</w:t>
      </w:r>
    </w:p>
    <w:p w:rsidR="005720D9" w:rsidRDefault="005720D9" w:rsidP="005720D9">
      <w:pPr>
        <w:pStyle w:val="Nadpis4"/>
        <w:ind w:left="924" w:hanging="357"/>
      </w:pPr>
      <w:r>
        <w:t>fungování vnitřního trhu včetně ochrany unijních pravidel hospodářské soutěže a státní podpory.</w:t>
      </w:r>
    </w:p>
    <w:p w:rsidR="005720D9" w:rsidRDefault="005720D9" w:rsidP="005720D9">
      <w:pPr>
        <w:pStyle w:val="Nadpis3"/>
        <w:ind w:left="641" w:hanging="357"/>
      </w:pPr>
      <w:r>
        <w:t>Oznamovatelem je</w:t>
      </w:r>
    </w:p>
    <w:p w:rsidR="005720D9" w:rsidRDefault="005720D9" w:rsidP="005720D9">
      <w:pPr>
        <w:pStyle w:val="Nadpis4"/>
        <w:numPr>
          <w:ilvl w:val="0"/>
          <w:numId w:val="8"/>
        </w:numPr>
        <w:ind w:left="924" w:hanging="357"/>
      </w:pPr>
      <w:r>
        <w:t>zaměstnanec univerzity, nebo bývalý zaměstnanec univerzity,</w:t>
      </w:r>
    </w:p>
    <w:p w:rsidR="005720D9" w:rsidRDefault="005720D9" w:rsidP="005720D9">
      <w:pPr>
        <w:pStyle w:val="Nadpis4"/>
        <w:numPr>
          <w:ilvl w:val="0"/>
          <w:numId w:val="8"/>
        </w:numPr>
        <w:ind w:left="924" w:hanging="357"/>
      </w:pPr>
      <w:r>
        <w:t>osoba, která pracuje, nebo pracovala pro univerzitu na základě dohody o pracovní činnosti nebo dohody o provedení práce,</w:t>
      </w:r>
    </w:p>
    <w:p w:rsidR="005720D9" w:rsidRDefault="005720D9" w:rsidP="005720D9">
      <w:pPr>
        <w:pStyle w:val="Nadpis4"/>
        <w:numPr>
          <w:ilvl w:val="0"/>
          <w:numId w:val="8"/>
        </w:numPr>
        <w:ind w:left="924" w:hanging="357"/>
      </w:pPr>
      <w:r>
        <w:t>osoba, která vykonává nebo vykonávala na univerzitě odbornou praxi nebo stáž,</w:t>
      </w:r>
    </w:p>
    <w:p w:rsidR="005720D9" w:rsidRDefault="005720D9" w:rsidP="005720D9">
      <w:pPr>
        <w:pStyle w:val="Nadpis4"/>
        <w:numPr>
          <w:ilvl w:val="0"/>
          <w:numId w:val="8"/>
        </w:numPr>
        <w:ind w:left="924" w:hanging="357"/>
      </w:pPr>
      <w:r>
        <w:t>uchazeč o zaměstnání na univerzitě,</w:t>
      </w:r>
    </w:p>
    <w:p w:rsidR="005720D9" w:rsidRDefault="005720D9" w:rsidP="005720D9">
      <w:pPr>
        <w:pStyle w:val="Nadpis4"/>
        <w:numPr>
          <w:ilvl w:val="0"/>
          <w:numId w:val="8"/>
        </w:numPr>
        <w:ind w:left="924" w:hanging="357"/>
      </w:pPr>
      <w:r>
        <w:t>osoba, která je, nebo byla členem některého z orgánů univerzity, poradních orgánů rektora nebo dalších orgánů univerzity,</w:t>
      </w:r>
    </w:p>
    <w:p w:rsidR="005720D9" w:rsidRDefault="005720D9" w:rsidP="005720D9">
      <w:pPr>
        <w:pStyle w:val="Nadpis4"/>
        <w:numPr>
          <w:ilvl w:val="0"/>
          <w:numId w:val="8"/>
        </w:numPr>
        <w:ind w:left="924" w:hanging="357"/>
      </w:pPr>
      <w:r>
        <w:t>osoba, která pracuje nebo pracovala pro univerzitu na základě smlouvy, jejímž předmětem je nebo bylo poskytování dodávek, služeb, stavebních prací nebo jiného obdobného plnění.</w:t>
      </w:r>
    </w:p>
    <w:p w:rsidR="005720D9" w:rsidRDefault="005720D9" w:rsidP="005720D9">
      <w:pPr>
        <w:pStyle w:val="Nadpis3"/>
        <w:ind w:left="641" w:hanging="357"/>
      </w:pPr>
      <w:r>
        <w:t>Za oznamovatele se nepovažuje rektor univerzity.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druhá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spacing w:befor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Vnitřní oznamovací systém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3</w:t>
      </w:r>
    </w:p>
    <w:p w:rsidR="005720D9" w:rsidRDefault="005720D9" w:rsidP="005720D9">
      <w:pPr>
        <w:pStyle w:val="Nadpis3"/>
        <w:numPr>
          <w:ilvl w:val="0"/>
          <w:numId w:val="9"/>
        </w:numPr>
        <w:ind w:left="641" w:hanging="357"/>
      </w:pPr>
      <w:r>
        <w:t>Za účelem přijímání a prošetřování oznámení a ochrany oznamovatele je na univerzitě zřízen vnitřní oznamovací systém.</w:t>
      </w:r>
    </w:p>
    <w:p w:rsidR="005720D9" w:rsidRDefault="005720D9" w:rsidP="005720D9">
      <w:pPr>
        <w:pStyle w:val="Nadpis3"/>
        <w:numPr>
          <w:ilvl w:val="0"/>
          <w:numId w:val="9"/>
        </w:numPr>
        <w:ind w:left="641" w:hanging="357"/>
      </w:pPr>
      <w:r>
        <w:t xml:space="preserve">Vnitřní oznamovací systém je soubor pravidel pro přijímání a prošetřování oznámení, komunikaci s oznamovatelem, zajištění ochrany totožnosti oznamovatele, jakož i vedení evidence o oznámeních a způsobu jejich prošetření. Informace o zřízení </w:t>
      </w:r>
      <w:r>
        <w:lastRenderedPageBreak/>
        <w:t>vnitřního oznamovacího systému, způsobech oznamování a kontaktu na příslušnou osobu univerzita zveřejňuje na svých internetových stránkách.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4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Způsoby podání oznámení</w:t>
      </w:r>
    </w:p>
    <w:p w:rsidR="005720D9" w:rsidRDefault="005720D9" w:rsidP="005720D9">
      <w:pPr>
        <w:pStyle w:val="Nadpis3"/>
        <w:numPr>
          <w:ilvl w:val="0"/>
          <w:numId w:val="10"/>
        </w:numPr>
        <w:ind w:left="641" w:hanging="357"/>
      </w:pPr>
      <w:r>
        <w:t>Oznámení lze v rámci vnitřního oznamovacího systému podat</w:t>
      </w:r>
    </w:p>
    <w:p w:rsidR="005720D9" w:rsidRDefault="005720D9" w:rsidP="005720D9">
      <w:pPr>
        <w:pStyle w:val="Nadpis4"/>
        <w:numPr>
          <w:ilvl w:val="0"/>
          <w:numId w:val="11"/>
        </w:numPr>
        <w:ind w:left="924" w:hanging="357"/>
      </w:pPr>
      <w:r>
        <w:t>elektronicky prostřednictvím formuláře dostupného na internetových stránkách univerzity,</w:t>
      </w:r>
    </w:p>
    <w:p w:rsidR="005720D9" w:rsidRDefault="005720D9" w:rsidP="005720D9">
      <w:pPr>
        <w:pStyle w:val="Nadpis4"/>
        <w:numPr>
          <w:ilvl w:val="0"/>
          <w:numId w:val="11"/>
        </w:numPr>
        <w:ind w:left="924" w:hanging="357"/>
      </w:pPr>
      <w:r>
        <w:t>písemně na adresu Univerzita Karlova, Ovocný trh 560/5, 116 36 Praha 1. Obálka musí být označena slovy „Neotvírat – k rukám vedoucí odboru vnitřního auditu a kontroly“,</w:t>
      </w:r>
    </w:p>
    <w:p w:rsidR="005720D9" w:rsidRDefault="005720D9" w:rsidP="005720D9">
      <w:pPr>
        <w:pStyle w:val="Nadpis4"/>
        <w:numPr>
          <w:ilvl w:val="0"/>
          <w:numId w:val="11"/>
        </w:numPr>
        <w:ind w:left="924" w:hanging="357"/>
      </w:pPr>
      <w:r>
        <w:t>telefonicky na čísle zveřejněném na internetových stránkách univerzity; příslušná osoba sepíše s oznamovatelem o přijetí oznámení a jeho obsahu přesný zápis ve dvou vyhotoveních. Oznamovateli se dá možnost zápis zkontrolovat, opravit a odsouhlasit svým podpisem. Jeden výtisk zápisu předá příslušná osoba oznamovateli, jestliže o to oznamovatel projeví zájem,</w:t>
      </w:r>
    </w:p>
    <w:p w:rsidR="005720D9" w:rsidRDefault="005720D9" w:rsidP="005720D9">
      <w:pPr>
        <w:pStyle w:val="Nadpis4"/>
        <w:numPr>
          <w:ilvl w:val="0"/>
          <w:numId w:val="11"/>
        </w:numPr>
        <w:ind w:left="924" w:hanging="357"/>
        <w:contextualSpacing/>
      </w:pPr>
      <w:r>
        <w:t>osobně po dohodě s příslušnou osobou; v takovém případě je příslušná osoba povinna oznámení přijmout v přiměřené lhůtě, nejdéle do 30 dnů od okamžiku, kdy se příslušná osoba dozví o skutečnosti, že oznamovatel má v úmyslu podat oznámení touto formou. Při osobní schůzce sepíše příslušná osoba s oznamovatelem o přijetí oznámení a jeho obsahu zápis ve dvou vyhotoveních. Oznamovateli se dá možnost zápis zkontrolovat, opravit a odsouhlasit svým podpisem. Jeden výtisk zápisu předá příslušná osoba oznamovateli, jestliže o to oznamovatel projeví zájem.</w:t>
      </w:r>
    </w:p>
    <w:p w:rsidR="005720D9" w:rsidRDefault="005720D9" w:rsidP="005720D9">
      <w:pPr>
        <w:pStyle w:val="Nadpis4"/>
        <w:numPr>
          <w:ilvl w:val="0"/>
          <w:numId w:val="0"/>
        </w:numPr>
        <w:ind w:left="284" w:firstLine="357"/>
      </w:pPr>
      <w:r>
        <w:t>Vzor zápisu o přijetí oznámení je přílohou č. 1 tohoto opatření.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Opakovaně podávané oznámení, pokud neobsahuje oproti dříve podanému nebo dříve podaným oznámením učiněným stejným oznamovatelem nové informace, se neprošetřuje. U takového oznámení se oznamovateli potvrdí příjem se sdělením, že se nebude dále prošetřovat z důvodu neuvedení nových informací.</w:t>
      </w:r>
    </w:p>
    <w:p w:rsidR="005720D9" w:rsidRDefault="005720D9" w:rsidP="005720D9">
      <w:pPr>
        <w:pStyle w:val="Nadpis3"/>
        <w:ind w:left="641" w:hanging="357"/>
      </w:pPr>
      <w:r>
        <w:t>Oznámení lze také podat prostřednictvím externího oznamovacího systému Ministerstva spravedlnosti. V tomto případě oznámení přijímá a posuzuje Ministerstvo spravedlnosti.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5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Příslušná osoba</w:t>
      </w:r>
    </w:p>
    <w:p w:rsidR="005720D9" w:rsidRDefault="005720D9" w:rsidP="005720D9">
      <w:pPr>
        <w:pStyle w:val="Nadpis3"/>
        <w:numPr>
          <w:ilvl w:val="0"/>
          <w:numId w:val="12"/>
        </w:numPr>
        <w:ind w:left="641" w:hanging="357"/>
      </w:pPr>
      <w:r>
        <w:t>K přijímání oznámení, posouzení jeho důvodnosti, prošetřování oznámení, navrhování opatření k nápravě, jakož i k dalšímu postupu souvisejícímu s podaným oznámením, se určuje příslušná osoba.</w:t>
      </w:r>
    </w:p>
    <w:p w:rsidR="005720D9" w:rsidRDefault="005720D9" w:rsidP="005720D9">
      <w:pPr>
        <w:pStyle w:val="Nadpis3"/>
        <w:numPr>
          <w:ilvl w:val="0"/>
          <w:numId w:val="12"/>
        </w:numPr>
        <w:ind w:left="641" w:hanging="357"/>
      </w:pPr>
      <w:r>
        <w:t>Příslušnou osobu určuje zpravidla z řad zaměstnanců univerzity rektor univerzity. Vzor určení příslušné osoby je přílohou č. 2 tohoto opatření.</w:t>
      </w:r>
    </w:p>
    <w:p w:rsidR="005720D9" w:rsidRDefault="005720D9" w:rsidP="005720D9">
      <w:pPr>
        <w:pStyle w:val="Nadpis3"/>
        <w:numPr>
          <w:ilvl w:val="0"/>
          <w:numId w:val="12"/>
        </w:numPr>
        <w:ind w:left="641" w:hanging="357"/>
        <w:rPr>
          <w:rFonts w:cs="Arial"/>
        </w:rPr>
      </w:pPr>
      <w:r>
        <w:t xml:space="preserve">Příslušnou osobou je určena osoba, která splňuje odborné a osobnostní předpoklady nezbytné pro řádný a svědomitý výkon práce příslušné osoby. </w:t>
      </w:r>
      <w:r>
        <w:rPr>
          <w:rFonts w:cs="Arial"/>
        </w:rPr>
        <w:t>Příslušná osoba musí splňovat podmínku bezúhonnosti, zletilosti a plné svéprávnosti po celou dobu jejího určení příslušnou osobou. V případě, že příslušná osoba nesplňuje podmínku bezúhonnosti a plné svéprávnosti, je povinna toto zaměstnavateli oznámit bez zbytečného odkladu</w:t>
      </w:r>
      <w:r>
        <w:rPr>
          <w:i/>
          <w:iCs/>
        </w:rPr>
        <w:t>.</w:t>
      </w:r>
    </w:p>
    <w:p w:rsidR="005720D9" w:rsidRDefault="005720D9" w:rsidP="005720D9">
      <w:pPr>
        <w:pStyle w:val="Nadpis3"/>
        <w:numPr>
          <w:ilvl w:val="0"/>
          <w:numId w:val="12"/>
        </w:numPr>
        <w:ind w:left="641" w:hanging="357"/>
        <w:rPr>
          <w:rFonts w:cs="Arial"/>
        </w:rPr>
      </w:pPr>
      <w:r>
        <w:rPr>
          <w:rFonts w:cs="Arial"/>
        </w:rPr>
        <w:lastRenderedPageBreak/>
        <w:t>Příslušná osoba je náležitě poučena o svých právech a povinnostech při přijímání a šetření oznámení tak, jak vyplývá z tohoto opatření; o tomto poučení se sepisuje s příslušnou osobou záznam. Vzor záznamu o poučení příslušné osoby o jejích právech a povinnostech je přílohou č. 3 tohoto opatření.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6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Zastupující příslušná osoba a další příslušná osoba</w:t>
      </w:r>
    </w:p>
    <w:p w:rsidR="005720D9" w:rsidRDefault="005720D9" w:rsidP="005720D9">
      <w:pPr>
        <w:pStyle w:val="Nadpis3"/>
        <w:numPr>
          <w:ilvl w:val="0"/>
          <w:numId w:val="13"/>
        </w:numPr>
        <w:ind w:left="641" w:hanging="357"/>
      </w:pPr>
      <w:r>
        <w:t>Pro případ nepřítomnosti příslušné osoby v práci trvající déle než 5 pracovních dnů nebo jestliže by příslušná osoba mohla být při prošetřování oznámení ve střetu zájmů, se určuje zastupující příslušná osoba.</w:t>
      </w:r>
    </w:p>
    <w:p w:rsidR="005720D9" w:rsidRDefault="005720D9" w:rsidP="005720D9">
      <w:pPr>
        <w:pStyle w:val="Nadpis3"/>
        <w:numPr>
          <w:ilvl w:val="0"/>
          <w:numId w:val="13"/>
        </w:numPr>
        <w:ind w:left="641" w:hanging="357"/>
      </w:pPr>
      <w:r>
        <w:t>Jestliže oznámení nemůže prošetřit příslušná osoba ani zastupující příslušná osoba, určí se pro jednotlivý případ další příslušná osoba.</w:t>
      </w:r>
    </w:p>
    <w:p w:rsidR="005720D9" w:rsidRDefault="005720D9" w:rsidP="005720D9">
      <w:pPr>
        <w:pStyle w:val="Nadpis3"/>
        <w:numPr>
          <w:ilvl w:val="0"/>
          <w:numId w:val="13"/>
        </w:numPr>
        <w:ind w:left="641" w:hanging="357"/>
      </w:pPr>
      <w:r>
        <w:t>Při prošetřování oznámení, jakož i dalším postupu souvisejícím s podaným oznámením, má zastupující příslušná osoba nebo další příslušná osoba postavení příslušné osoby.</w:t>
      </w:r>
    </w:p>
    <w:p w:rsidR="005720D9" w:rsidRDefault="005720D9" w:rsidP="005720D9">
      <w:pPr>
        <w:pStyle w:val="Nadpis3"/>
        <w:numPr>
          <w:ilvl w:val="0"/>
          <w:numId w:val="13"/>
        </w:numPr>
        <w:ind w:left="641" w:hanging="357"/>
      </w:pPr>
      <w:r>
        <w:t>Pro zastupující příslušnou osobu a další příslušnou osobu se ustanovení tohoto opatření týkající se příslušné osoby použijí obdobně.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7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Práva a povinnosti příslušné osoby</w:t>
      </w:r>
    </w:p>
    <w:p w:rsidR="005720D9" w:rsidRDefault="005720D9" w:rsidP="005720D9">
      <w:pPr>
        <w:pStyle w:val="Nadpis3"/>
        <w:numPr>
          <w:ilvl w:val="0"/>
          <w:numId w:val="14"/>
        </w:numPr>
        <w:ind w:left="641" w:hanging="357"/>
        <w:rPr>
          <w:rFonts w:cs="Arial"/>
        </w:rPr>
      </w:pPr>
      <w:r>
        <w:rPr>
          <w:rFonts w:cs="Arial"/>
        </w:rPr>
        <w:t>Příslušná osoba přijímá oznámení a prošetřuje jeho důvodnost. Je-li oznámení důvodné, nebo částečně důvodné, pak navrhuje opatření k nápravě. Příslušná osoba dále informuje oznamovatele o přijetí oznámení, o výsledcích šetření a opatřeních přijatých k nápravě.</w:t>
      </w:r>
    </w:p>
    <w:p w:rsidR="005720D9" w:rsidRDefault="005720D9" w:rsidP="005720D9">
      <w:pPr>
        <w:pStyle w:val="Nadpis3"/>
        <w:numPr>
          <w:ilvl w:val="0"/>
          <w:numId w:val="14"/>
        </w:numPr>
        <w:ind w:left="641" w:hanging="357"/>
        <w:rPr>
          <w:rFonts w:cs="Arial"/>
        </w:rPr>
      </w:pPr>
      <w:r>
        <w:rPr>
          <w:rFonts w:cs="Arial"/>
        </w:rPr>
        <w:t>Při výkonu činností souvisejících s podaným oznámení postupuje příslušná osoba v souladu se směrnicí, právními předpisy a tímto opatřením.</w:t>
      </w:r>
    </w:p>
    <w:p w:rsidR="005720D9" w:rsidRDefault="005720D9" w:rsidP="005720D9">
      <w:pPr>
        <w:pStyle w:val="Nadpis3"/>
        <w:numPr>
          <w:ilvl w:val="0"/>
          <w:numId w:val="14"/>
        </w:numPr>
        <w:ind w:left="641" w:hanging="357"/>
        <w:rPr>
          <w:rFonts w:cs="Arial"/>
        </w:rPr>
      </w:pPr>
      <w:r>
        <w:rPr>
          <w:rFonts w:cs="Arial"/>
        </w:rPr>
        <w:t>Příslušná osoba vykonává svou činnost nezávisle, nestranně a s obezřetností a nepřijímá od zaměstnavatele nebo jiného nadřízeného v souvislosti s výkonem činností příslušné osoby žádné příkazy, či pokyny. Její pracovní hodnocení nesmí záviset na výsledku prošetření oznámení.</w:t>
      </w:r>
    </w:p>
    <w:p w:rsidR="005720D9" w:rsidRDefault="005720D9" w:rsidP="005720D9">
      <w:pPr>
        <w:pStyle w:val="Nadpis3"/>
        <w:numPr>
          <w:ilvl w:val="0"/>
          <w:numId w:val="14"/>
        </w:numPr>
        <w:ind w:left="641" w:hanging="357"/>
        <w:rPr>
          <w:rFonts w:cs="Arial"/>
        </w:rPr>
      </w:pPr>
      <w:r>
        <w:rPr>
          <w:rFonts w:cs="Arial"/>
        </w:rPr>
        <w:t xml:space="preserve">Příslušná osoba je povinna bez zbytečného odkladu informovat rektora o své nepřítomnosti v práci trvající déle než 5 pracovních dnů. 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Příslušná osoba nesmí prošetřovat takové oznámení, u kterého by jeho podstata u ní mohla vyvolat střet zájmů. Zpravidla to bude v případě, kdy se příslušná osoba účastnila na projednávání nebo řešení oznamované věci. V případě rizika střetu zájmů je příslušná osoba toto povinna oznámit rektorovi univerzity bez zbytečného odkladu.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Příslušná osoba je povinna zachovávat mlčenlivost o informacích, o kterých se v rámci podaného oznámení a při jeho prošetřování dozví. Mlčenlivost může být prolomena, stanoví-li tak zákon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Příslušná osoba je povinna zachovat utajení totožnosti oznamovatele, jiných osob uvedených v oznámení, jakož i osob, které například pomáhaly při zjišťování důvodnosti informací tvrzených v oznámení.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lastRenderedPageBreak/>
        <w:t>Komunikuje-li příslušná osoba s oznamovatelem písemně v listinné podobě, činí tak prostřednictvím zásilky zasílané doporučeně.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Příslušná osoba předloží rektorovi vždy do 1. března následujícího kalendářního roku písemnou shrnující zprávu o své činnosti za uplynulý kalendářní rok. V této zprávě příslušná osoba uvede</w:t>
      </w:r>
    </w:p>
    <w:p w:rsidR="005720D9" w:rsidRDefault="005720D9" w:rsidP="005720D9">
      <w:pPr>
        <w:pStyle w:val="Nadpis4"/>
        <w:numPr>
          <w:ilvl w:val="0"/>
          <w:numId w:val="15"/>
        </w:numPr>
        <w:ind w:left="924" w:hanging="357"/>
      </w:pPr>
      <w:r>
        <w:t>celkový počet přijatých oznámení a údaj, kolik z tohoto počtu jich bylo anonymních,</w:t>
      </w:r>
    </w:p>
    <w:p w:rsidR="005720D9" w:rsidRDefault="005720D9" w:rsidP="005720D9">
      <w:pPr>
        <w:pStyle w:val="Nadpis4"/>
        <w:numPr>
          <w:ilvl w:val="0"/>
          <w:numId w:val="15"/>
        </w:numPr>
        <w:ind w:left="924" w:hanging="357"/>
      </w:pPr>
      <w:r>
        <w:t>počet oznámení prošetřovaných ve smyslu směrnice a tohoto opatření a údaj, kolik z tohoto počtu jich bylo anonymních,</w:t>
      </w:r>
    </w:p>
    <w:p w:rsidR="005720D9" w:rsidRDefault="005720D9" w:rsidP="005720D9">
      <w:pPr>
        <w:pStyle w:val="Nadpis4"/>
        <w:numPr>
          <w:ilvl w:val="0"/>
          <w:numId w:val="15"/>
        </w:numPr>
        <w:ind w:left="924" w:hanging="357"/>
      </w:pPr>
      <w:r>
        <w:t>obecné vymezení skutků tvrzených v oznámení prošetřovaných ve smyslu směrnice a tohoto opatření,</w:t>
      </w:r>
    </w:p>
    <w:p w:rsidR="005720D9" w:rsidRDefault="005720D9" w:rsidP="005720D9">
      <w:pPr>
        <w:pStyle w:val="Nadpis4"/>
        <w:numPr>
          <w:ilvl w:val="0"/>
          <w:numId w:val="15"/>
        </w:numPr>
        <w:ind w:left="924" w:hanging="357"/>
      </w:pPr>
      <w:r>
        <w:t xml:space="preserve">počet oznámení prošetřovaných ve smyslu směrnice a tohoto opatření, a údaj, kolik z tohoto počtu jich bylo shledáno jako důvodné, kolik jako částečně důvodné a kolik jako nedůvodné nebo nepravdivé, </w:t>
      </w:r>
    </w:p>
    <w:p w:rsidR="005720D9" w:rsidRDefault="005720D9" w:rsidP="005720D9">
      <w:pPr>
        <w:pStyle w:val="Nadpis4"/>
        <w:numPr>
          <w:ilvl w:val="0"/>
          <w:numId w:val="15"/>
        </w:numPr>
        <w:ind w:left="924" w:hanging="357"/>
      </w:pPr>
      <w:r>
        <w:t>opatření přijatá k nápravě nežádoucího stavu.</w:t>
      </w:r>
    </w:p>
    <w:p w:rsidR="005720D9" w:rsidRDefault="005720D9" w:rsidP="005720D9">
      <w:pPr>
        <w:pStyle w:val="Nadpis4"/>
        <w:numPr>
          <w:ilvl w:val="0"/>
          <w:numId w:val="0"/>
        </w:numPr>
        <w:ind w:left="641"/>
      </w:pPr>
      <w:r>
        <w:t>Při zpracování a předložení zprávy příslušná osoba dbá, aby byla chráněna totožnost oznamovatele, jiných osob uvedených v oznámení, jakož i osob, které například pomáhaly při zjišťování důvodnosti informací tvrzených v oznámení.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 xml:space="preserve">Příslušná osoba má </w:t>
      </w:r>
      <w:r>
        <w:t>k dispozici náležité vybavení, technické zázemí, pracovní i materiální podmínky potřebné pro řádný výkon funkce příslušné osoby.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Příslušná osoba má v souvislosti s prošetřováním oznámení právo na součinnost od jiných osob. Zejména má právo</w:t>
      </w:r>
    </w:p>
    <w:p w:rsidR="005720D9" w:rsidRDefault="005720D9" w:rsidP="005720D9">
      <w:pPr>
        <w:pStyle w:val="Nadpis4"/>
        <w:numPr>
          <w:ilvl w:val="0"/>
          <w:numId w:val="16"/>
        </w:numPr>
        <w:ind w:left="924" w:hanging="357"/>
      </w:pPr>
      <w:r>
        <w:t>na přístup ke spisovému materiálu k prošetřované věci, a</w:t>
      </w:r>
    </w:p>
    <w:p w:rsidR="005720D9" w:rsidRDefault="005720D9" w:rsidP="005720D9">
      <w:pPr>
        <w:pStyle w:val="Nadpis4"/>
        <w:numPr>
          <w:ilvl w:val="0"/>
          <w:numId w:val="16"/>
        </w:numPr>
        <w:ind w:left="924" w:hanging="357"/>
      </w:pPr>
      <w:r>
        <w:t>požadovat od jiných zaměstnanců univerzity v souvislosti s prošetřovanou věcí vyjádření.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třetí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spacing w:befor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Posouzení oznámení a jeho prošetřování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8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Posouzení oznámení a potvrzení jeho přijetí</w:t>
      </w:r>
    </w:p>
    <w:p w:rsidR="005720D9" w:rsidRDefault="005720D9" w:rsidP="005720D9">
      <w:pPr>
        <w:pStyle w:val="Nadpis3"/>
        <w:numPr>
          <w:ilvl w:val="0"/>
          <w:numId w:val="17"/>
        </w:numPr>
        <w:ind w:left="641" w:hanging="357"/>
        <w:rPr>
          <w:rFonts w:cs="Arial"/>
        </w:rPr>
      </w:pPr>
      <w:r>
        <w:t xml:space="preserve">Příslušná osoba posuzuje </w:t>
      </w:r>
      <w:r>
        <w:rPr>
          <w:rFonts w:cs="Arial"/>
        </w:rPr>
        <w:t>oznámení nejprve z toho hlediska, zda se skutkově jedná o oznámení protiprávního jednání spočívajícího v porušení práva Evropské unie ve smyslu směrnice a Čl. 2.2 tohoto opatření. Pokud nikoli, dál oznámení ve smyslu směrnice a tohoto opatření neprošetřuje a v tomto smyslu informuje oznamovatele.</w:t>
      </w:r>
    </w:p>
    <w:p w:rsidR="005720D9" w:rsidRDefault="005720D9" w:rsidP="005720D9">
      <w:pPr>
        <w:pStyle w:val="Nadpis3"/>
        <w:numPr>
          <w:ilvl w:val="0"/>
          <w:numId w:val="17"/>
        </w:numPr>
        <w:ind w:left="641" w:hanging="357"/>
        <w:rPr>
          <w:rFonts w:cs="Arial"/>
        </w:rPr>
      </w:pPr>
      <w:r>
        <w:rPr>
          <w:rFonts w:cs="Arial"/>
        </w:rPr>
        <w:t>Jestliže se skutkově jedná o oznámení ve smyslu směrnice a Čl. 2.2 tohoto opatření, příslušná osoba p</w:t>
      </w:r>
      <w:r>
        <w:t xml:space="preserve">řijetí oznámení písemně potvrdí </w:t>
      </w:r>
      <w:r>
        <w:rPr>
          <w:rFonts w:cs="Arial"/>
        </w:rPr>
        <w:t>oznamovateli nejpozději do 7 dnů od jeho přijetí, ledaže</w:t>
      </w:r>
    </w:p>
    <w:p w:rsidR="005720D9" w:rsidRDefault="005720D9" w:rsidP="005720D9">
      <w:pPr>
        <w:pStyle w:val="Nadpis4"/>
        <w:numPr>
          <w:ilvl w:val="0"/>
          <w:numId w:val="18"/>
        </w:numPr>
        <w:ind w:left="924" w:hanging="357"/>
      </w:pPr>
      <w:r>
        <w:t xml:space="preserve">oznamovatel </w:t>
      </w:r>
      <w:r>
        <w:rPr>
          <w:rFonts w:cs="Arial"/>
        </w:rPr>
        <w:t>výslovně požádal příslušnou osobu, aby mu přijetí oznámení nepotvrzovala, nebo</w:t>
      </w:r>
    </w:p>
    <w:p w:rsidR="005720D9" w:rsidRDefault="005720D9" w:rsidP="005720D9">
      <w:pPr>
        <w:pStyle w:val="Nadpis4"/>
        <w:numPr>
          <w:ilvl w:val="0"/>
          <w:numId w:val="18"/>
        </w:numPr>
        <w:ind w:left="924" w:hanging="357"/>
      </w:pPr>
      <w:r>
        <w:rPr>
          <w:rFonts w:cs="Arial"/>
        </w:rPr>
        <w:t>je zřejmé, že potvrzením přijetí oznámení by mohlo dojít k prozrazení totožnosti oznamovatele.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lastRenderedPageBreak/>
        <w:t>Při telefonickém a osobním podání oznámení se za potvrzení přijetí oznámení považuje zápis o přijetí oznámení a jeho obsahu, jehož jeden výtisk byl předán oznamovateli.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Vzor potvrzení přijetí oznámení je přílohou č. 4 tohoto opatření.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9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Prošetřování oznámení</w:t>
      </w:r>
    </w:p>
    <w:p w:rsidR="005720D9" w:rsidRDefault="005720D9" w:rsidP="005720D9">
      <w:pPr>
        <w:pStyle w:val="Nadpis3"/>
        <w:numPr>
          <w:ilvl w:val="0"/>
          <w:numId w:val="19"/>
        </w:numPr>
        <w:ind w:left="641" w:hanging="357"/>
        <w:rPr>
          <w:rFonts w:cs="Arial"/>
        </w:rPr>
      </w:pPr>
      <w:r>
        <w:rPr>
          <w:rFonts w:cs="Arial"/>
        </w:rPr>
        <w:t>Pokud se skutkově jedná o oznámení ve smyslu směrnice a Čl. 2.2 tohoto opatření, prošetřuje příslušná osoba jeho důvodnost.</w:t>
      </w:r>
    </w:p>
    <w:p w:rsidR="005720D9" w:rsidRDefault="005720D9" w:rsidP="005720D9">
      <w:pPr>
        <w:pStyle w:val="Nadpis3"/>
        <w:numPr>
          <w:ilvl w:val="0"/>
          <w:numId w:val="19"/>
        </w:numPr>
        <w:ind w:left="641" w:hanging="357"/>
        <w:rPr>
          <w:rFonts w:cs="Arial"/>
        </w:rPr>
      </w:pPr>
      <w:r>
        <w:rPr>
          <w:rFonts w:cs="Arial"/>
        </w:rPr>
        <w:t>Shledá-li příslušná osoba oznámení důvodným nebo částečně důvodným, předá rektorovi výsledky prošetřování a navrhne možná opatření k předejití nebo nápravě nežádoucího stavu. Příslušná osoba komunikuje s rektorem takovým způsobem, aby nedošlo k vyzrazení totožnosti oznamovatele, jiných osob uvedených v oznámení, jakož i osob, které například pomáhaly při zjišťování důvodnosti informací tvrzených v oznámení. Rektor sdělí příslušné osobě v přiměřené lhůtě, jaké opatření navrhované příslušnou osobou nebo jiné vhodné opatření k předejití nežádoucího stavu nebo nápravě bude přijato.</w:t>
      </w:r>
    </w:p>
    <w:p w:rsidR="005720D9" w:rsidRDefault="005720D9" w:rsidP="005720D9">
      <w:pPr>
        <w:pStyle w:val="Nadpis3"/>
        <w:numPr>
          <w:ilvl w:val="0"/>
          <w:numId w:val="19"/>
        </w:numPr>
        <w:ind w:left="641" w:hanging="357"/>
        <w:rPr>
          <w:rFonts w:cs="Arial"/>
        </w:rPr>
      </w:pPr>
      <w:r>
        <w:rPr>
          <w:rFonts w:cs="Arial"/>
        </w:rPr>
        <w:t>Příslušná osoba informuje oznamovatele o výsledku šetření a přijatých opatřeních v přiměřené lhůtě, která by měla činit nejdéle 30 dnů od přijetí oznámení. Ve zvlášť složitých případech může být lhůta prodloužena až o 60 dnů. O prodloužení lhůty musí být oznamovatel informován před jejím uplynutím. Čl. 8.2 se použije obdobně. Vzor sdělení výsledku šetření je přílohou č. 5 tohoto opatření.</w:t>
      </w:r>
    </w:p>
    <w:p w:rsidR="005720D9" w:rsidRDefault="005720D9" w:rsidP="005720D9">
      <w:pPr>
        <w:pStyle w:val="Nadpis3"/>
        <w:numPr>
          <w:ilvl w:val="0"/>
          <w:numId w:val="19"/>
        </w:numPr>
        <w:ind w:left="641" w:hanging="357"/>
        <w:rPr>
          <w:rFonts w:cs="Arial"/>
        </w:rPr>
      </w:pPr>
      <w:r>
        <w:rPr>
          <w:rFonts w:cs="Arial"/>
        </w:rPr>
        <w:t>Jestliže příslušná osoba po posouzení informací tvrzených oznamovatelem vyhodnotí oznámení jako nedůvodné nebo nepravdivé, vyrozumí o tom oznamovatele bez zbytečného odkladu.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čtvrtá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před odvetným opatřením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10</w:t>
      </w:r>
    </w:p>
    <w:p w:rsidR="005720D9" w:rsidRDefault="005720D9" w:rsidP="005720D9">
      <w:pPr>
        <w:pStyle w:val="Nadpis3"/>
        <w:numPr>
          <w:ilvl w:val="0"/>
          <w:numId w:val="20"/>
        </w:numPr>
        <w:ind w:left="641" w:hanging="357"/>
      </w:pPr>
      <w:r>
        <w:t>Vůči oznamovateli, osobě blízké oznamovateli, příslušné osobě, jakož i dalším osobám uvedeným v oznámení nebo účastnícím se na prošetřování oznámení, nesmí být učiněno odvetné opatření související s podáním oznámení nebo jeho prošetřováním. Za takové opatření, pokud by bylo učiněno v souvislosti s oznámením, by mohlo být považováno zejména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skončení pracovního poměru nebo neprodloužení pracovního poměru na dobu určitou,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zrušení právního vztahu založeného dohodou o provedení práce nebo dohodou o pracovní činnosti,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odvolání z místa vedoucího zaměstnance,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snížení mzdy nebo nepřiznání odměny,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úprava pracovní doby nebo jiná změna pracovních podmínek,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negativní hodnocení zaměstnance,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diskriminace, nerovné či nespravedlivé zacházení,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lastRenderedPageBreak/>
        <w:t>bezdůvodné vyžadování lékařského vyšetření,</w:t>
      </w:r>
    </w:p>
    <w:p w:rsidR="005720D9" w:rsidRDefault="005720D9" w:rsidP="005720D9">
      <w:pPr>
        <w:pStyle w:val="Nadpis4"/>
        <w:numPr>
          <w:ilvl w:val="0"/>
          <w:numId w:val="21"/>
        </w:numPr>
        <w:ind w:left="924" w:hanging="357"/>
      </w:pPr>
      <w:r>
        <w:t>nátlak, zastrašování nebo jiné nevhodné jednání.</w:t>
      </w:r>
    </w:p>
    <w:p w:rsidR="005720D9" w:rsidRDefault="005720D9" w:rsidP="005720D9">
      <w:pPr>
        <w:pStyle w:val="Nadpis3"/>
        <w:ind w:left="641" w:hanging="357"/>
      </w:pPr>
      <w:r>
        <w:t>Ochrany před odvetným opatřením se nemůže domáhat osoba, která podala vědomě nepravdivé oznámení nebo poskytla vědomě nepravdivé informace nebo osoba, která by podané oznámení zamýšlela jako prostředek k omezení výkonu práv a povinností zaměstnavatele podle zákoníku práce.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pátá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Vedení evidence a nakládání s dokumenty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11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Vedení evidence oznámení</w:t>
      </w:r>
    </w:p>
    <w:p w:rsidR="005720D9" w:rsidRDefault="005720D9" w:rsidP="005720D9">
      <w:pPr>
        <w:pStyle w:val="Nadpis3"/>
        <w:numPr>
          <w:ilvl w:val="0"/>
          <w:numId w:val="22"/>
        </w:numPr>
        <w:ind w:left="641" w:hanging="357"/>
      </w:pPr>
      <w:r>
        <w:t>Příslušná osoba vede</w:t>
      </w:r>
      <w:r>
        <w:rPr>
          <w:rFonts w:cs="Arial"/>
        </w:rPr>
        <w:t xml:space="preserve"> pro každý kalendářní rok v elektronické podobě evidenci přijatých oznámení, ke které má přístup pouze příslušná osoba. Vzor evidence přijatých oznámení je přílohou č. 7 tohoto opatření. Eviduje se rovněž anonymní oznámení, jakož opakovaně podávané oznámení, které neobsahuje nové informace.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Evidence oznámení obsahuje</w:t>
      </w:r>
    </w:p>
    <w:p w:rsidR="005720D9" w:rsidRDefault="005720D9" w:rsidP="005720D9">
      <w:pPr>
        <w:pStyle w:val="Nadpis4"/>
        <w:numPr>
          <w:ilvl w:val="0"/>
          <w:numId w:val="23"/>
        </w:numPr>
        <w:ind w:left="924" w:hanging="357"/>
      </w:pPr>
      <w:r>
        <w:t>číslo jednací oznámení z elektronického systému spisové služby univerzity,</w:t>
      </w:r>
    </w:p>
    <w:p w:rsidR="005720D9" w:rsidRDefault="005720D9" w:rsidP="005720D9">
      <w:pPr>
        <w:pStyle w:val="Nadpis4"/>
        <w:ind w:left="924" w:hanging="357"/>
      </w:pPr>
      <w:r>
        <w:t>datum přijetí oznámení,</w:t>
      </w:r>
    </w:p>
    <w:p w:rsidR="005720D9" w:rsidRDefault="005720D9" w:rsidP="005720D9">
      <w:pPr>
        <w:pStyle w:val="Nadpis4"/>
        <w:ind w:left="924" w:hanging="357"/>
      </w:pPr>
      <w:r>
        <w:t>jméno, příjmení, adresa pro doručování písemností, e-mail oznamovatele, toto vše v rozsahu, v jakém je to známo,</w:t>
      </w:r>
    </w:p>
    <w:p w:rsidR="005720D9" w:rsidRDefault="005720D9" w:rsidP="005720D9">
      <w:pPr>
        <w:pStyle w:val="Nadpis4"/>
        <w:ind w:left="924" w:hanging="357"/>
      </w:pPr>
      <w:r>
        <w:t>jméno a příjmení příslušné osoby, která oznámení přijala,</w:t>
      </w:r>
    </w:p>
    <w:p w:rsidR="005720D9" w:rsidRDefault="005720D9" w:rsidP="005720D9">
      <w:pPr>
        <w:pStyle w:val="Nadpis4"/>
        <w:ind w:left="924" w:hanging="357"/>
      </w:pPr>
      <w:r>
        <w:t>shrnutí obsahu oznámení a identifikace osoby, proti které oznámení směřovalo, je-li známa,</w:t>
      </w:r>
    </w:p>
    <w:p w:rsidR="005720D9" w:rsidRDefault="005720D9" w:rsidP="005720D9">
      <w:pPr>
        <w:pStyle w:val="Nadpis4"/>
        <w:ind w:left="924" w:hanging="357"/>
      </w:pPr>
      <w:r>
        <w:t>datum odeslání potvrzení o přijetí oznámení oznamovateli, pokud je ve smyslu Čl. 8 potvrzení odesíláno,</w:t>
      </w:r>
    </w:p>
    <w:p w:rsidR="005720D9" w:rsidRDefault="005720D9" w:rsidP="005720D9">
      <w:pPr>
        <w:pStyle w:val="Nadpis4"/>
        <w:ind w:left="924" w:hanging="357"/>
      </w:pPr>
      <w:r>
        <w:t>datum ukončení posouzení důvodnosti oznámení příslušnou osobou a výsledek šetření,</w:t>
      </w:r>
    </w:p>
    <w:p w:rsidR="005720D9" w:rsidRDefault="005720D9" w:rsidP="005720D9">
      <w:pPr>
        <w:pStyle w:val="Nadpis4"/>
        <w:ind w:left="924" w:hanging="357"/>
      </w:pPr>
      <w:r>
        <w:t>opatření přijaté k předejití nebo nápravě nežádoucího stavu,</w:t>
      </w:r>
    </w:p>
    <w:p w:rsidR="005720D9" w:rsidRDefault="005720D9" w:rsidP="005720D9">
      <w:pPr>
        <w:pStyle w:val="Nadpis4"/>
        <w:ind w:left="924" w:hanging="357"/>
      </w:pPr>
      <w:r>
        <w:t>datum, kdy bylo oznamovateli odesláno sdělení o výsledku šetření a opatřeních přijatých k nápravě,</w:t>
      </w:r>
    </w:p>
    <w:p w:rsidR="005720D9" w:rsidRDefault="005720D9" w:rsidP="005720D9">
      <w:pPr>
        <w:pStyle w:val="Nadpis4"/>
        <w:ind w:left="924" w:hanging="357"/>
      </w:pPr>
      <w:r>
        <w:t>jméno a příjmení příslušné osoby, která oznámení prošetřovala.</w:t>
      </w:r>
    </w:p>
    <w:p w:rsidR="005720D9" w:rsidRDefault="005720D9" w:rsidP="005720D9">
      <w:pPr>
        <w:pStyle w:val="Nadpis3"/>
        <w:ind w:left="641" w:hanging="357"/>
      </w:pPr>
      <w:r>
        <w:t>Příslušná osoba vede spis vztahující se k oznámení odděleně od ostatních spisů.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12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Uchovávání dokumentů</w:t>
      </w:r>
    </w:p>
    <w:p w:rsidR="005720D9" w:rsidRDefault="005720D9" w:rsidP="005720D9">
      <w:pPr>
        <w:pStyle w:val="Nadpis3"/>
        <w:numPr>
          <w:ilvl w:val="0"/>
          <w:numId w:val="24"/>
        </w:numPr>
        <w:ind w:left="641" w:hanging="357"/>
      </w:pPr>
      <w:r>
        <w:t>Příslušná osoba uchovává oznámení a další dokumenty s ním související zabezpečeným způsobem. Pro listinné dokumenty má k dispozici uzamykatelnou skříň, či trezor. Elektronické dokumenty jsou dostatečně zabezpečeny heslováním, kryptografickým šifrováním nebo jiným odpovídajícím způsobem. K oznámení a dokumentům s ním souvisejícím má přístup příslušná osoba.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lastRenderedPageBreak/>
        <w:t>Oznámení a další dokumenty s oznámením související jsou uchovávány jen po nezbytně nutnou a přiměřenou dobu, která činí alespoň 5 let ode dne přijetí oznámení.</w:t>
      </w:r>
    </w:p>
    <w:p w:rsidR="005720D9" w:rsidRDefault="005720D9" w:rsidP="005720D9">
      <w:pPr>
        <w:pStyle w:val="Nadpis3"/>
        <w:ind w:left="641" w:hanging="357"/>
        <w:rPr>
          <w:rFonts w:cs="Arial"/>
        </w:rPr>
      </w:pPr>
      <w:r>
        <w:rPr>
          <w:rFonts w:cs="Arial"/>
        </w:rPr>
        <w:t>Vyřazování oznámení a dalších dokumentů s oznámením souvisejících se uskuteční pod dohledem příslušné osoby a ve skartačním režimu S 5. V ostatním se postupuje podle Spisového řádu Univerzity Karlovy</w:t>
      </w:r>
      <w:r>
        <w:rPr>
          <w:rStyle w:val="Znakapoznpodarou"/>
          <w:rFonts w:cs="Arial"/>
        </w:rPr>
        <w:footnoteReference w:id="3"/>
      </w:r>
      <w:r>
        <w:rPr>
          <w:rFonts w:cs="Arial"/>
        </w:rPr>
        <w:t xml:space="preserve"> obdobně.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13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Zpracování osobních údajů</w:t>
      </w:r>
    </w:p>
    <w:p w:rsidR="005720D9" w:rsidRDefault="005720D9" w:rsidP="005720D9">
      <w:pPr>
        <w:pStyle w:val="Nadpis3"/>
        <w:numPr>
          <w:ilvl w:val="0"/>
          <w:numId w:val="25"/>
        </w:numPr>
        <w:ind w:left="641" w:hanging="357"/>
      </w:pPr>
      <w:r>
        <w:t>Jakékoli zpracování osobních údajů v souvislosti s vnitřním oznamovacím systémem je třeba provádět v souladu s obecným nařízením o ochraně osobních údajů</w:t>
      </w:r>
      <w:r>
        <w:rPr>
          <w:rStyle w:val="Znakapoznpodarou"/>
        </w:rPr>
        <w:footnoteReference w:id="4"/>
      </w:r>
      <w:r>
        <w:t>, se zákonem o zpracování osobních údajů</w:t>
      </w:r>
      <w:r>
        <w:rPr>
          <w:rStyle w:val="Znakapoznpodarou"/>
        </w:rPr>
        <w:footnoteReference w:id="5"/>
      </w:r>
      <w:r>
        <w:t xml:space="preserve"> a opatřením rektora k zásadám a pravidlům ochrany osobních údajů</w:t>
      </w:r>
      <w:r>
        <w:rPr>
          <w:rStyle w:val="Znakapoznpodarou"/>
        </w:rPr>
        <w:footnoteReference w:id="6"/>
      </w:r>
      <w:r>
        <w:t>.</w:t>
      </w:r>
    </w:p>
    <w:p w:rsidR="005720D9" w:rsidRDefault="005720D9" w:rsidP="005720D9">
      <w:pPr>
        <w:pStyle w:val="Nadpis3"/>
        <w:numPr>
          <w:ilvl w:val="0"/>
          <w:numId w:val="25"/>
        </w:numPr>
        <w:ind w:left="641" w:hanging="357"/>
      </w:pPr>
      <w:r>
        <w:rPr>
          <w:rFonts w:cs="Arial"/>
        </w:rPr>
        <w:t>V rámci prošetřování oznámení je třeba zpracovávat pouze takové osobní údaje, jejichž zpracování je nezbytné a účelné. Osobní údaje, které jsou pro vyřízení daného oznámení zjevně nepodstatné, se neshromažďují, a jsou-li získány náhodou, jsou bez zbytečného odkladu vymazány.</w:t>
      </w:r>
    </w:p>
    <w:p w:rsidR="005720D9" w:rsidRDefault="005720D9" w:rsidP="005720D9">
      <w:pPr>
        <w:pStyle w:val="Nadpis3"/>
        <w:numPr>
          <w:ilvl w:val="0"/>
          <w:numId w:val="25"/>
        </w:numPr>
        <w:ind w:left="641" w:hanging="357"/>
      </w:pPr>
      <w:r>
        <w:rPr>
          <w:rFonts w:cs="Arial"/>
        </w:rPr>
        <w:t>V případě uplatnění práv subjektů údajů podle obecného nařízení o ochraně osobních údajů je třeba dbát práva na utajení totožnosti oznamovatele, jiných osob uvedených v oznámení, jakož i osob, které například pomáhaly při zjišťování důvodnosti informací tvrzených v oznámení.</w:t>
      </w:r>
    </w:p>
    <w:p w:rsidR="005720D9" w:rsidRDefault="005720D9" w:rsidP="005720D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šestá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Přechodná a závěrečná ustanovení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14</w:t>
      </w:r>
    </w:p>
    <w:p w:rsidR="005720D9" w:rsidRDefault="005720D9" w:rsidP="005720D9">
      <w:pPr>
        <w:pStyle w:val="Nadpis3"/>
        <w:numPr>
          <w:ilvl w:val="0"/>
          <w:numId w:val="26"/>
        </w:numPr>
        <w:ind w:left="641" w:hanging="357"/>
      </w:pPr>
      <w:r>
        <w:t>Prošetřování oznámení, která byla přijata před účinností tohoto opatření, se dokončí podle tohoto opatření.</w:t>
      </w:r>
    </w:p>
    <w:p w:rsidR="005720D9" w:rsidRDefault="005720D9" w:rsidP="005720D9">
      <w:pPr>
        <w:pStyle w:val="Nadpis3"/>
        <w:numPr>
          <w:ilvl w:val="0"/>
          <w:numId w:val="26"/>
        </w:numPr>
        <w:ind w:left="641" w:hanging="357"/>
      </w:pPr>
      <w:r>
        <w:t>Určení příslušné osoby učiněné před účinností tohoto opatření, se považuje za určení příslušné osoby podle tohoto opatření.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Čl. 15</w:t>
      </w:r>
    </w:p>
    <w:p w:rsidR="005720D9" w:rsidRDefault="005720D9" w:rsidP="005720D9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Účinnost</w:t>
      </w:r>
    </w:p>
    <w:p w:rsidR="005720D9" w:rsidRDefault="005720D9" w:rsidP="005720D9">
      <w:pPr>
        <w:pStyle w:val="Nadpis3"/>
        <w:numPr>
          <w:ilvl w:val="0"/>
          <w:numId w:val="0"/>
        </w:numPr>
        <w:ind w:firstLine="284"/>
      </w:pPr>
      <w:r>
        <w:t xml:space="preserve">Toto opatření nabývá účinnosti dne 1. června 2022. </w:t>
      </w:r>
    </w:p>
    <w:p w:rsidR="00621534" w:rsidRDefault="00621534" w:rsidP="005720D9">
      <w:pPr>
        <w:pStyle w:val="Nadpis3"/>
        <w:numPr>
          <w:ilvl w:val="0"/>
          <w:numId w:val="0"/>
        </w:numPr>
        <w:ind w:firstLine="284"/>
      </w:pPr>
    </w:p>
    <w:p w:rsidR="00621534" w:rsidRDefault="00621534" w:rsidP="005720D9">
      <w:pPr>
        <w:pStyle w:val="Nadpis3"/>
        <w:numPr>
          <w:ilvl w:val="0"/>
          <w:numId w:val="0"/>
        </w:num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534" w:rsidRDefault="00621534" w:rsidP="005720D9">
      <w:pPr>
        <w:pStyle w:val="Nadpis3"/>
        <w:numPr>
          <w:ilvl w:val="0"/>
          <w:numId w:val="0"/>
        </w:num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MUDr. Milena Králíčková, Ph.D.</w:t>
      </w:r>
    </w:p>
    <w:p w:rsidR="00621534" w:rsidRDefault="00621534" w:rsidP="005720D9">
      <w:pPr>
        <w:pStyle w:val="Nadpis3"/>
        <w:numPr>
          <w:ilvl w:val="0"/>
          <w:numId w:val="0"/>
        </w:numPr>
        <w:ind w:firstLine="284"/>
      </w:pPr>
    </w:p>
    <w:p w:rsidR="00621534" w:rsidRDefault="00621534" w:rsidP="005720D9">
      <w:pPr>
        <w:pStyle w:val="Nadpis3"/>
        <w:numPr>
          <w:ilvl w:val="0"/>
          <w:numId w:val="0"/>
        </w:numPr>
        <w:ind w:firstLine="284"/>
      </w:pPr>
    </w:p>
    <w:p w:rsidR="005720D9" w:rsidRDefault="005720D9" w:rsidP="005720D9">
      <w:pPr>
        <w:pStyle w:val="wText"/>
        <w:spacing w:after="0"/>
        <w:rPr>
          <w:rFonts w:ascii="Arial" w:hAnsi="Arial" w:cs="Arial"/>
        </w:rPr>
      </w:pPr>
    </w:p>
    <w:p w:rsidR="005720D9" w:rsidRDefault="005720D9" w:rsidP="005720D9">
      <w:pPr>
        <w:spacing w:after="18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5720D9" w:rsidRDefault="005720D9" w:rsidP="005720D9">
      <w:pPr>
        <w:spacing w:after="180"/>
        <w:rPr>
          <w:rFonts w:ascii="Arial" w:hAnsi="Arial" w:cs="Arial"/>
        </w:rPr>
      </w:pPr>
      <w:r>
        <w:rPr>
          <w:rFonts w:ascii="Arial" w:hAnsi="Arial" w:cs="Arial"/>
        </w:rPr>
        <w:t>Příloha č. 1 Vzor – Zápis o přijetí oznámení</w:t>
      </w:r>
    </w:p>
    <w:p w:rsidR="005720D9" w:rsidRDefault="005720D9" w:rsidP="005720D9">
      <w:pPr>
        <w:spacing w:after="180"/>
        <w:rPr>
          <w:rFonts w:ascii="Arial" w:hAnsi="Arial" w:cs="Arial"/>
        </w:rPr>
      </w:pPr>
      <w:r>
        <w:rPr>
          <w:rFonts w:ascii="Arial" w:hAnsi="Arial" w:cs="Arial"/>
        </w:rPr>
        <w:t>Příloha č. 2 Vzor – Určení příslušné osoby</w:t>
      </w:r>
    </w:p>
    <w:p w:rsidR="005720D9" w:rsidRDefault="005720D9" w:rsidP="005720D9">
      <w:pPr>
        <w:pStyle w:val="wText"/>
        <w:rPr>
          <w:rFonts w:ascii="Arial" w:hAnsi="Arial" w:cs="Arial"/>
        </w:rPr>
      </w:pPr>
      <w:r>
        <w:rPr>
          <w:rFonts w:ascii="Arial" w:hAnsi="Arial" w:cs="Arial"/>
        </w:rPr>
        <w:t>Příloha č. 3 Vzor – Záznam o poučení příslušné osoby o jejích právech a povinnostech</w:t>
      </w:r>
    </w:p>
    <w:p w:rsidR="005720D9" w:rsidRDefault="005720D9" w:rsidP="005720D9">
      <w:pPr>
        <w:pStyle w:val="wText"/>
        <w:rPr>
          <w:rFonts w:ascii="Arial" w:hAnsi="Arial" w:cs="Arial"/>
        </w:rPr>
      </w:pPr>
      <w:r>
        <w:rPr>
          <w:rFonts w:ascii="Arial" w:hAnsi="Arial" w:cs="Arial"/>
        </w:rPr>
        <w:t>Příloha č. 4 Vzor – Potvrzení o přijetí oznámení</w:t>
      </w:r>
    </w:p>
    <w:p w:rsidR="005720D9" w:rsidRDefault="005720D9" w:rsidP="005720D9">
      <w:pPr>
        <w:pStyle w:val="wText"/>
        <w:rPr>
          <w:rFonts w:ascii="Arial" w:hAnsi="Arial" w:cs="Arial"/>
        </w:rPr>
      </w:pPr>
      <w:r>
        <w:rPr>
          <w:rFonts w:ascii="Arial" w:hAnsi="Arial" w:cs="Arial"/>
        </w:rPr>
        <w:t>Příloha č. 5 Vzor – Sdělení k výsledku šetření</w:t>
      </w:r>
    </w:p>
    <w:p w:rsidR="005720D9" w:rsidRDefault="005720D9" w:rsidP="005720D9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20D9" w:rsidRDefault="005720D9" w:rsidP="005720D9">
      <w:pPr>
        <w:pStyle w:val="wText"/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</w:rPr>
        <w:lastRenderedPageBreak/>
        <w:t>Příloha č. 1 – Vzor</w:t>
      </w:r>
    </w:p>
    <w:p w:rsidR="005720D9" w:rsidRDefault="005720D9" w:rsidP="005720D9">
      <w:pPr>
        <w:keepNext/>
        <w:tabs>
          <w:tab w:val="left" w:pos="708"/>
        </w:tabs>
        <w:spacing w:before="360" w:after="840" w:line="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ZÁPIS O PŘIJETÍ OZNÁMENÍ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Příslušná osoba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Osobní číslo: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přijala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 </w:t>
      </w:r>
      <w:r>
        <w:rPr>
          <w:rFonts w:ascii="Arial" w:eastAsia="Times New Roman" w:hAnsi="Arial" w:cs="Arial"/>
          <w:b/>
          <w:bCs/>
          <w:lang w:eastAsia="cs-CZ"/>
        </w:rPr>
        <w:t>pana/paní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Bydliště: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telefonické oznámení/osobně učiněné oznámení </w:t>
      </w:r>
      <w:r>
        <w:rPr>
          <w:rFonts w:ascii="Arial" w:eastAsia="Times New Roman" w:hAnsi="Arial" w:cs="Arial"/>
          <w:i/>
          <w:iCs/>
          <w:lang w:eastAsia="cs-CZ"/>
        </w:rPr>
        <w:t>(vyberte jednu z možností)</w:t>
      </w:r>
      <w:r>
        <w:rPr>
          <w:rFonts w:ascii="Arial" w:eastAsia="Times New Roman" w:hAnsi="Arial" w:cs="Arial"/>
          <w:lang w:eastAsia="cs-CZ"/>
        </w:rPr>
        <w:t xml:space="preserve"> protiprávního jednání spočívajícího v porušení práva Evropské unie (</w:t>
      </w:r>
      <w:proofErr w:type="spellStart"/>
      <w:r>
        <w:rPr>
          <w:rFonts w:ascii="Arial" w:eastAsia="Times New Roman" w:hAnsi="Arial" w:cs="Arial"/>
          <w:lang w:eastAsia="cs-CZ"/>
        </w:rPr>
        <w:t>whistleblowing</w:t>
      </w:r>
      <w:proofErr w:type="spellEnd"/>
      <w:r>
        <w:rPr>
          <w:rFonts w:ascii="Arial" w:eastAsia="Times New Roman" w:hAnsi="Arial" w:cs="Arial"/>
          <w:lang w:eastAsia="cs-CZ"/>
        </w:rPr>
        <w:t xml:space="preserve">) ve smyslu Směrnice </w:t>
      </w:r>
      <w:r>
        <w:rPr>
          <w:rFonts w:ascii="Arial" w:hAnsi="Arial" w:cs="Arial"/>
        </w:rPr>
        <w:t>Evropského Parlamentu a Rady (EU) 2019/1937 ze dne 23. října 2019 o ochraně osob, které oznamují porušení práva Unie.</w:t>
      </w:r>
    </w:p>
    <w:p w:rsidR="005720D9" w:rsidRDefault="005720D9" w:rsidP="005720D9">
      <w:pPr>
        <w:rPr>
          <w:rFonts w:ascii="Arial" w:hAnsi="Arial" w:cs="Arial"/>
        </w:rPr>
      </w:pPr>
    </w:p>
    <w:p w:rsidR="005720D9" w:rsidRDefault="005720D9" w:rsidP="005720D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bylo následujícího obsahu:</w:t>
      </w: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Oznámení je evidováno pod č. j.: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</w:p>
    <w:p w:rsidR="005720D9" w:rsidRDefault="005720D9" w:rsidP="005720D9">
      <w:pPr>
        <w:tabs>
          <w:tab w:val="left" w:pos="4680"/>
        </w:tabs>
        <w:spacing w:before="36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………................ dne ………………..</w:t>
      </w:r>
      <w:r>
        <w:rPr>
          <w:rFonts w:ascii="Arial" w:eastAsia="Times New Roman" w:hAnsi="Arial" w:cs="Arial"/>
          <w:lang w:eastAsia="cs-CZ"/>
        </w:rPr>
        <w:tab/>
        <w:t>V ………................ dne ………………..</w:t>
      </w:r>
    </w:p>
    <w:p w:rsidR="005720D9" w:rsidRDefault="005720D9" w:rsidP="005720D9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b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ind w:left="708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</w:t>
      </w:r>
      <w:r>
        <w:rPr>
          <w:rFonts w:ascii="Arial" w:eastAsia="Times New Roman" w:hAnsi="Arial" w:cs="Arial"/>
          <w:lang w:eastAsia="cs-CZ"/>
        </w:rPr>
        <w:tab/>
        <w:t>.....................................................</w:t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Příslušná osoba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Oznamovatel</w:t>
      </w:r>
      <w:r>
        <w:rPr>
          <w:rFonts w:ascii="Arial" w:eastAsia="Times New Roman" w:hAnsi="Arial" w:cs="Arial"/>
          <w:lang w:eastAsia="cs-CZ"/>
        </w:rPr>
        <w:tab/>
      </w:r>
    </w:p>
    <w:p w:rsidR="005720D9" w:rsidRDefault="005720D9" w:rsidP="005720D9">
      <w:pPr>
        <w:spacing w:after="160" w:line="25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5720D9" w:rsidRDefault="005720D9" w:rsidP="005720D9">
      <w:pPr>
        <w:spacing w:after="200" w:line="276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Příloha č. 2 – Vzor</w:t>
      </w:r>
    </w:p>
    <w:p w:rsidR="005720D9" w:rsidRDefault="005720D9" w:rsidP="005720D9">
      <w:pPr>
        <w:keepNext/>
        <w:tabs>
          <w:tab w:val="left" w:pos="708"/>
        </w:tabs>
        <w:spacing w:before="360" w:after="840" w:line="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URČENÍ PŘÍSLUŠNÉ OSOBY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Univerzita Karlova</w:t>
      </w:r>
    </w:p>
    <w:p w:rsidR="005720D9" w:rsidRDefault="005720D9" w:rsidP="005720D9">
      <w:pPr>
        <w:spacing w:after="120" w:line="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Ovocný trh 560/5, 116 36 Praha 1</w:t>
      </w:r>
    </w:p>
    <w:p w:rsidR="005720D9" w:rsidRDefault="005720D9" w:rsidP="005720D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kterou jedná rektor/rektorka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both"/>
        <w:rPr>
          <w:rFonts w:ascii="Arial" w:hAnsi="Arial" w:cs="Arial"/>
        </w:rPr>
      </w:pP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určuje </w:t>
      </w:r>
    </w:p>
    <w:p w:rsidR="005720D9" w:rsidRDefault="005720D9" w:rsidP="005720D9">
      <w:pPr>
        <w:rPr>
          <w:rFonts w:ascii="Arial" w:hAnsi="Arial" w:cs="Arial"/>
          <w:spacing w:val="20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souladu se Směrnicí </w:t>
      </w:r>
      <w:r>
        <w:rPr>
          <w:rFonts w:ascii="Arial" w:hAnsi="Arial" w:cs="Arial"/>
        </w:rPr>
        <w:t xml:space="preserve">Evropského Parlamentu a Rady (EU) 2019/1937 ze dne 23. října 2019 o ochraně osob, které oznamují porušení práva Unie a </w:t>
      </w:r>
      <w:r>
        <w:rPr>
          <w:rFonts w:ascii="Arial" w:eastAsia="Times New Roman" w:hAnsi="Arial" w:cs="Arial"/>
          <w:lang w:eastAsia="cs-CZ"/>
        </w:rPr>
        <w:t>za účelem přijímání oznámení, posouzení jeho důvodnosti, prošetřování oznámení, navrhování opatření k nápravě, jakož i k dalšímu postupu souvisejícímu s podaným oznámením a předpokládanému touto evropskou směrnicí</w:t>
      </w:r>
    </w:p>
    <w:p w:rsidR="005720D9" w:rsidRDefault="005720D9" w:rsidP="005720D9">
      <w:pPr>
        <w:spacing w:line="60" w:lineRule="atLeast"/>
        <w:jc w:val="both"/>
        <w:rPr>
          <w:rFonts w:ascii="Arial" w:hAnsi="Arial" w:cs="Arial"/>
        </w:rPr>
      </w:pP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jako příslušnou osobu</w:t>
      </w:r>
    </w:p>
    <w:p w:rsidR="005720D9" w:rsidRDefault="005720D9" w:rsidP="005720D9">
      <w:pPr>
        <w:spacing w:line="60" w:lineRule="atLeast"/>
        <w:jc w:val="both"/>
        <w:rPr>
          <w:rFonts w:ascii="Arial" w:hAnsi="Arial" w:cs="Arial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pStyle w:val="wText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pana/paní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>Osobní číslo:</w:t>
      </w:r>
      <w:r>
        <w:rPr>
          <w:rFonts w:ascii="Arial" w:hAnsi="Arial" w:cs="Arial"/>
          <w:i/>
          <w:iCs/>
        </w:rPr>
        <w:t xml:space="preserve"> 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………................ dne ………………..</w:t>
      </w:r>
      <w:r>
        <w:rPr>
          <w:rFonts w:ascii="Arial" w:eastAsia="Times New Roman" w:hAnsi="Arial" w:cs="Arial"/>
          <w:lang w:eastAsia="cs-CZ"/>
        </w:rPr>
        <w:tab/>
        <w:t>V ………................ dne ………………..</w:t>
      </w:r>
    </w:p>
    <w:p w:rsidR="005720D9" w:rsidRDefault="005720D9" w:rsidP="005720D9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b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ind w:left="708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</w:t>
      </w:r>
      <w:r>
        <w:rPr>
          <w:rFonts w:ascii="Arial" w:eastAsia="Times New Roman" w:hAnsi="Arial" w:cs="Arial"/>
          <w:lang w:eastAsia="cs-CZ"/>
        </w:rPr>
        <w:tab/>
        <w:t>.....................................................</w:t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Za Univerzitu Karlovu</w:t>
      </w:r>
      <w:r>
        <w:rPr>
          <w:rFonts w:ascii="Arial" w:eastAsia="Times New Roman" w:hAnsi="Arial" w:cs="Arial"/>
          <w:lang w:eastAsia="cs-CZ"/>
        </w:rPr>
        <w:tab/>
        <w:t xml:space="preserve">             Příslušná osoba</w:t>
      </w:r>
    </w:p>
    <w:p w:rsidR="005720D9" w:rsidRDefault="005720D9" w:rsidP="005720D9">
      <w:pPr>
        <w:spacing w:after="160" w:line="25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right"/>
        <w:rPr>
          <w:rFonts w:ascii="Arial" w:eastAsia="Times New Roman" w:hAnsi="Arial" w:cs="Arial"/>
          <w:i/>
          <w:iCs/>
          <w:kern w:val="20"/>
        </w:rPr>
      </w:pPr>
      <w:r>
        <w:rPr>
          <w:rFonts w:ascii="Arial" w:hAnsi="Arial" w:cs="Arial"/>
          <w:i/>
          <w:iCs/>
        </w:rPr>
        <w:lastRenderedPageBreak/>
        <w:t>Příloha č. 3 – Vzor</w:t>
      </w:r>
    </w:p>
    <w:p w:rsidR="005720D9" w:rsidRDefault="005720D9" w:rsidP="005720D9">
      <w:pPr>
        <w:keepNext/>
        <w:tabs>
          <w:tab w:val="left" w:pos="708"/>
        </w:tabs>
        <w:spacing w:before="360" w:after="840" w:line="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ZÁZNAM O POUČENÍ PŘÍSLUŠNÉ OSOBY O JEJÍCH PRÁVECH A POVINNOSTECH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Příslušná osoba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Osobní číslo: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byla poučena </w:t>
      </w:r>
    </w:p>
    <w:p w:rsidR="005720D9" w:rsidRDefault="005720D9" w:rsidP="005720D9">
      <w:pPr>
        <w:jc w:val="both"/>
        <w:rPr>
          <w:rFonts w:ascii="Arial" w:hAnsi="Arial" w:cs="Arial"/>
        </w:rPr>
      </w:pPr>
    </w:p>
    <w:p w:rsidR="005720D9" w:rsidRDefault="005720D9" w:rsidP="005720D9">
      <w:pPr>
        <w:rPr>
          <w:rFonts w:ascii="Arial" w:hAnsi="Arial" w:cs="Arial"/>
          <w:spacing w:val="20"/>
        </w:rPr>
      </w:pPr>
    </w:p>
    <w:p w:rsidR="005720D9" w:rsidRDefault="005720D9" w:rsidP="005720D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lang w:eastAsia="cs-CZ"/>
        </w:rPr>
        <w:t xml:space="preserve">v souladu se Směrnicí </w:t>
      </w:r>
      <w:r>
        <w:rPr>
          <w:rFonts w:ascii="Arial" w:hAnsi="Arial" w:cs="Arial"/>
        </w:rPr>
        <w:t>Evropského Parlamentu a Rady (EU) 2019/1937 ze dne 23. října 2019 o ochraně osob, které oznamují porušení práva Unie a v souladu s Pravidly pro přijímání a prošetřování oznámení protiprávního jednání spočívajícího v porušení práva Evropské unie (</w:t>
      </w:r>
      <w:proofErr w:type="spellStart"/>
      <w:r>
        <w:rPr>
          <w:rFonts w:ascii="Arial" w:hAnsi="Arial" w:cs="Arial"/>
        </w:rPr>
        <w:t>whistleblowing</w:t>
      </w:r>
      <w:proofErr w:type="spellEnd"/>
      <w:r>
        <w:rPr>
          <w:rFonts w:ascii="Arial" w:hAnsi="Arial" w:cs="Arial"/>
        </w:rPr>
        <w:t>), vydanými opatřením rektor</w:t>
      </w:r>
      <w:r w:rsidR="008C59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, ze dne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080"/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o svých právech a povinnostech příslušné osoby</w:t>
      </w:r>
    </w:p>
    <w:p w:rsidR="005720D9" w:rsidRDefault="005720D9" w:rsidP="005720D9">
      <w:pPr>
        <w:spacing w:after="108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………................ dne ………………..</w:t>
      </w:r>
      <w:r>
        <w:rPr>
          <w:rFonts w:ascii="Arial" w:eastAsia="Times New Roman" w:hAnsi="Arial" w:cs="Arial"/>
          <w:lang w:eastAsia="cs-CZ"/>
        </w:rPr>
        <w:tab/>
        <w:t>V ………................ dne ………………..</w:t>
      </w: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</w:t>
      </w:r>
      <w:r>
        <w:rPr>
          <w:rFonts w:ascii="Arial" w:eastAsia="Times New Roman" w:hAnsi="Arial" w:cs="Arial"/>
          <w:lang w:eastAsia="cs-CZ"/>
        </w:rPr>
        <w:tab/>
        <w:t>.....................................................</w:t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za Univerzitu Karlovu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Příslušná osoba</w:t>
      </w:r>
    </w:p>
    <w:p w:rsidR="005720D9" w:rsidRDefault="005720D9" w:rsidP="005720D9">
      <w:pPr>
        <w:spacing w:after="160" w:line="25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i/>
          <w:iCs/>
        </w:rPr>
        <w:lastRenderedPageBreak/>
        <w:t>Příloha č. 4 – Vzo</w:t>
      </w:r>
      <w:bookmarkStart w:id="1" w:name="_Hlk85143267"/>
      <w:r>
        <w:rPr>
          <w:rFonts w:ascii="Arial" w:hAnsi="Arial" w:cs="Arial"/>
          <w:i/>
          <w:iCs/>
        </w:rPr>
        <w:t>r</w:t>
      </w:r>
      <w:bookmarkEnd w:id="1"/>
    </w:p>
    <w:p w:rsidR="005720D9" w:rsidRDefault="005720D9" w:rsidP="005720D9">
      <w:pPr>
        <w:spacing w:before="360"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Pan/paní</w:t>
      </w:r>
    </w:p>
    <w:p w:rsidR="005720D9" w:rsidRDefault="005720D9" w:rsidP="005720D9">
      <w:pPr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Bydliště: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keepNext/>
        <w:tabs>
          <w:tab w:val="left" w:pos="708"/>
        </w:tabs>
        <w:spacing w:before="360" w:after="60" w:line="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POTVRZENÍ O PŘIJETÍ OZNÁMENÍ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Příslušná osoba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Osobní číslo: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potvrzuje přijetí oznámení</w:t>
      </w: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</w:p>
    <w:p w:rsidR="005720D9" w:rsidRDefault="005720D9" w:rsidP="005720D9">
      <w:pPr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ve smyslu Směrnice </w:t>
      </w:r>
      <w:r>
        <w:rPr>
          <w:rFonts w:ascii="Arial" w:hAnsi="Arial" w:cs="Arial"/>
        </w:rPr>
        <w:t>Evropského Parlamentu a Rady (EU) 2019/1937 ze dne 23. října 2019 o ochraně osob, které oznamují porušení práva Unie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 </w:t>
      </w:r>
      <w:r>
        <w:rPr>
          <w:rFonts w:ascii="Arial" w:eastAsia="Times New Roman" w:hAnsi="Arial" w:cs="Arial"/>
          <w:b/>
          <w:bCs/>
          <w:lang w:eastAsia="cs-CZ"/>
        </w:rPr>
        <w:t>pana/paní</w:t>
      </w:r>
    </w:p>
    <w:p w:rsidR="005720D9" w:rsidRDefault="005720D9" w:rsidP="005720D9">
      <w:pPr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Bydliště: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Učiněného dne: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Evidovaného pod č. j.: </w:t>
      </w:r>
      <w:r>
        <w:rPr>
          <w:rFonts w:ascii="Arial" w:eastAsia="Times New Roman" w:hAnsi="Arial" w:cs="Arial"/>
          <w:i/>
          <w:iCs/>
          <w:lang w:eastAsia="cs-CZ"/>
        </w:rPr>
        <w:t>[,,,]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výsledku prošetření oznámení budete informován/informována ve lhůtě </w:t>
      </w: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dnů od přijetí oznámení.</w:t>
      </w:r>
    </w:p>
    <w:p w:rsidR="005720D9" w:rsidRDefault="005720D9" w:rsidP="005720D9">
      <w:pPr>
        <w:jc w:val="both"/>
        <w:rPr>
          <w:rFonts w:ascii="Arial" w:hAnsi="Arial" w:cs="Arial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</w:t>
      </w: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V ………................ dne ………………..</w:t>
      </w:r>
    </w:p>
    <w:p w:rsidR="005720D9" w:rsidRDefault="005720D9" w:rsidP="005720D9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b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ind w:left="708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....................................................</w:t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ab/>
        <w:t xml:space="preserve">             Příslušná osoba</w:t>
      </w:r>
    </w:p>
    <w:p w:rsidR="005720D9" w:rsidRDefault="005720D9" w:rsidP="005720D9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cs-CZ"/>
        </w:rPr>
        <w:br w:type="page"/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right"/>
        <w:rPr>
          <w:rFonts w:ascii="Arial" w:eastAsia="Times New Roman" w:hAnsi="Arial" w:cs="Arial"/>
          <w:i/>
          <w:iCs/>
          <w:kern w:val="20"/>
        </w:rPr>
      </w:pPr>
      <w:r>
        <w:rPr>
          <w:rFonts w:ascii="Arial" w:hAnsi="Arial" w:cs="Arial"/>
          <w:i/>
          <w:iCs/>
        </w:rPr>
        <w:lastRenderedPageBreak/>
        <w:t>Příloha č. 5 – Vzor</w:t>
      </w:r>
    </w:p>
    <w:p w:rsidR="005720D9" w:rsidRDefault="005720D9" w:rsidP="005720D9">
      <w:pPr>
        <w:spacing w:before="360"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Pan/paní</w:t>
      </w:r>
    </w:p>
    <w:p w:rsidR="005720D9" w:rsidRDefault="005720D9" w:rsidP="005720D9">
      <w:pPr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Titul, jméno, příjmení: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Bydliště: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keepNext/>
        <w:tabs>
          <w:tab w:val="left" w:pos="708"/>
        </w:tabs>
        <w:spacing w:before="360" w:after="60" w:line="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SDĚLENÍ K VÝSLEDKU ŠETŘENÍ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Příslušná osoba</w:t>
      </w:r>
    </w:p>
    <w:p w:rsidR="005720D9" w:rsidRDefault="005720D9" w:rsidP="005720D9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Osobní číslo: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sděluje následující skutečnosti k výsledku šetření oznámení</w:t>
      </w:r>
    </w:p>
    <w:p w:rsidR="005720D9" w:rsidRDefault="005720D9" w:rsidP="005720D9">
      <w:pPr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after="160" w:line="256" w:lineRule="auto"/>
        <w:jc w:val="both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přijatého ve smyslu Směrnice </w:t>
      </w:r>
      <w:r>
        <w:rPr>
          <w:rFonts w:ascii="Arial" w:hAnsi="Arial" w:cs="Arial"/>
        </w:rPr>
        <w:t>Evropského Parlamentu a Rady (EU) 2019/1937 ze dne 23. října 2019 o ochraně osob, které oznamují porušení práva Unie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 </w:t>
      </w:r>
      <w:r>
        <w:rPr>
          <w:rFonts w:ascii="Arial" w:eastAsia="Times New Roman" w:hAnsi="Arial" w:cs="Arial"/>
          <w:b/>
          <w:bCs/>
          <w:lang w:eastAsia="cs-CZ"/>
        </w:rPr>
        <w:t>pana/paní</w:t>
      </w:r>
    </w:p>
    <w:p w:rsidR="005720D9" w:rsidRDefault="005720D9" w:rsidP="005720D9">
      <w:pPr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Bydliště: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Učiněného dne: </w:t>
      </w: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Evidovaného pod č. j.: </w:t>
      </w:r>
      <w:r>
        <w:rPr>
          <w:rFonts w:ascii="Arial" w:eastAsia="Times New Roman" w:hAnsi="Arial" w:cs="Arial"/>
          <w:i/>
          <w:iCs/>
          <w:lang w:eastAsia="cs-CZ"/>
        </w:rPr>
        <w:t>[,,,]</w:t>
      </w:r>
    </w:p>
    <w:p w:rsidR="005720D9" w:rsidRDefault="005720D9" w:rsidP="005720D9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….. jsem jako příslušná osoba přijal/přijala oznámení ve smyslu výše uvedené evropské směrnice. Přijetí oznámení Vám bylo potvrzeno dne….</w:t>
      </w:r>
    </w:p>
    <w:p w:rsidR="005720D9" w:rsidRDefault="005720D9" w:rsidP="00572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posouzení jsem předmětné oznámení shledal/shledala jako důvodné k prošetření. Šetřením byly zjištěny následující skutečnosti.</w:t>
      </w: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[…]</w:t>
      </w: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</w:p>
    <w:p w:rsidR="005720D9" w:rsidRDefault="005720D9" w:rsidP="005720D9">
      <w:pPr>
        <w:jc w:val="both"/>
        <w:rPr>
          <w:rFonts w:ascii="Arial" w:hAnsi="Arial" w:cs="Arial"/>
          <w:i/>
          <w:iCs/>
        </w:rPr>
      </w:pPr>
    </w:p>
    <w:p w:rsidR="005720D9" w:rsidRDefault="005720D9" w:rsidP="005720D9">
      <w:pPr>
        <w:jc w:val="both"/>
        <w:rPr>
          <w:rFonts w:ascii="Arial" w:hAnsi="Arial" w:cs="Arial"/>
        </w:rPr>
      </w:pPr>
    </w:p>
    <w:p w:rsidR="005720D9" w:rsidRDefault="005720D9" w:rsidP="00572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zjištění uvedených výše byla přijata opatření k nápravě, spočívající v </w:t>
      </w:r>
      <w:r>
        <w:rPr>
          <w:rFonts w:ascii="Arial" w:hAnsi="Arial" w:cs="Arial"/>
          <w:i/>
          <w:iCs/>
        </w:rPr>
        <w:t>[…]</w:t>
      </w:r>
      <w:r>
        <w:rPr>
          <w:rFonts w:ascii="Arial" w:hAnsi="Arial" w:cs="Arial"/>
        </w:rPr>
        <w:t>.</w:t>
      </w:r>
    </w:p>
    <w:p w:rsidR="005720D9" w:rsidRDefault="005720D9" w:rsidP="005720D9">
      <w:pPr>
        <w:spacing w:line="256" w:lineRule="auto"/>
        <w:jc w:val="both"/>
        <w:rPr>
          <w:rFonts w:ascii="Arial" w:eastAsiaTheme="minorHAnsi" w:hAnsi="Arial" w:cs="Arial"/>
        </w:rPr>
      </w:pPr>
    </w:p>
    <w:p w:rsidR="005720D9" w:rsidRDefault="005720D9" w:rsidP="005720D9">
      <w:pPr>
        <w:spacing w:line="256" w:lineRule="auto"/>
        <w:jc w:val="both"/>
        <w:rPr>
          <w:rFonts w:ascii="Arial" w:eastAsiaTheme="minorHAnsi" w:hAnsi="Arial" w:cs="Arial"/>
        </w:rPr>
      </w:pPr>
    </w:p>
    <w:p w:rsidR="005720D9" w:rsidRDefault="005720D9" w:rsidP="005720D9">
      <w:pPr>
        <w:spacing w:line="256" w:lineRule="auto"/>
        <w:jc w:val="both"/>
        <w:rPr>
          <w:rFonts w:ascii="Arial" w:eastAsiaTheme="minorHAnsi" w:hAnsi="Arial" w:cs="Arial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V ………................ dne ………………..</w:t>
      </w: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5720D9" w:rsidRDefault="005720D9" w:rsidP="005720D9">
      <w:pPr>
        <w:tabs>
          <w:tab w:val="left" w:pos="4680"/>
        </w:tabs>
        <w:spacing w:line="60" w:lineRule="atLeast"/>
        <w:ind w:left="708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....................................................</w:t>
      </w:r>
    </w:p>
    <w:p w:rsidR="005720D9" w:rsidRDefault="005720D9" w:rsidP="005720D9">
      <w:pPr>
        <w:tabs>
          <w:tab w:val="left" w:pos="4680"/>
        </w:tabs>
        <w:spacing w:line="60" w:lineRule="atLeast"/>
        <w:ind w:left="4678" w:hanging="467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ab/>
        <w:t xml:space="preserve">             Příslušná osoba</w:t>
      </w:r>
    </w:p>
    <w:p w:rsidR="005720D9" w:rsidRDefault="005720D9" w:rsidP="005720D9">
      <w:pPr>
        <w:spacing w:after="160" w:line="256" w:lineRule="auto"/>
        <w:rPr>
          <w:rFonts w:ascii="Arial" w:eastAsia="Times New Roman" w:hAnsi="Arial" w:cs="Arial"/>
          <w:lang w:eastAsia="cs-CZ"/>
        </w:rPr>
      </w:pPr>
    </w:p>
    <w:p w:rsidR="00405C5D" w:rsidRDefault="00405C5D"/>
    <w:sectPr w:rsidR="0040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D9" w:rsidRDefault="005720D9" w:rsidP="005720D9">
      <w:r>
        <w:separator/>
      </w:r>
    </w:p>
  </w:endnote>
  <w:endnote w:type="continuationSeparator" w:id="0">
    <w:p w:rsidR="005720D9" w:rsidRDefault="005720D9" w:rsidP="0057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D9" w:rsidRDefault="005720D9" w:rsidP="005720D9">
      <w:r>
        <w:separator/>
      </w:r>
    </w:p>
  </w:footnote>
  <w:footnote w:type="continuationSeparator" w:id="0">
    <w:p w:rsidR="005720D9" w:rsidRDefault="005720D9" w:rsidP="005720D9">
      <w:r>
        <w:continuationSeparator/>
      </w:r>
    </w:p>
  </w:footnote>
  <w:footnote w:id="1">
    <w:p w:rsidR="005720D9" w:rsidRDefault="005720D9" w:rsidP="005720D9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Článek 2 směrnice a Příloha</w:t>
      </w:r>
    </w:p>
  </w:footnote>
  <w:footnote w:id="2">
    <w:p w:rsidR="005720D9" w:rsidRDefault="005720D9" w:rsidP="005720D9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Například</w:t>
      </w:r>
      <w:r w:rsidR="0021424B">
        <w:rPr>
          <w:rFonts w:ascii="Arial" w:hAnsi="Arial" w:cs="Arial"/>
          <w:sz w:val="16"/>
          <w:szCs w:val="16"/>
        </w:rPr>
        <w:t xml:space="preserve"> zák. č. 141/1961 Sb.,</w:t>
      </w:r>
      <w:r>
        <w:rPr>
          <w:rFonts w:ascii="Arial" w:hAnsi="Arial" w:cs="Arial"/>
          <w:sz w:val="16"/>
          <w:szCs w:val="16"/>
        </w:rPr>
        <w:t xml:space="preserve"> trestní řád.</w:t>
      </w:r>
    </w:p>
  </w:footnote>
  <w:footnote w:id="3">
    <w:p w:rsidR="005720D9" w:rsidRDefault="005720D9" w:rsidP="005720D9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Opatření rektora č. 60/2018.</w:t>
      </w:r>
    </w:p>
  </w:footnote>
  <w:footnote w:id="4">
    <w:p w:rsidR="005720D9" w:rsidRDefault="005720D9" w:rsidP="005720D9">
      <w:pPr>
        <w:pStyle w:val="Textpoznpodarou"/>
        <w:ind w:left="0" w:firstLine="0"/>
        <w:rPr>
          <w:rFonts w:ascii="Arial" w:hAnsi="Arial" w:cs="Arial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Nařízení Evropského parlamentu a Rady (EU) 2016/679 ze dne 27. dubna 2016 o ochraně fyzických osob v souvislosti se zpracováním osobních údajů a o volném pohybu těchto údajů a o zrušení směrnice 95/46/ES (obecné nařízení o ochraně osobních údajů).</w:t>
      </w:r>
    </w:p>
  </w:footnote>
  <w:footnote w:id="5">
    <w:p w:rsidR="005720D9" w:rsidRDefault="005720D9" w:rsidP="005720D9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Zákon č. 110/2019 Sb., o zpracování osobních údajů.</w:t>
      </w:r>
    </w:p>
  </w:footnote>
  <w:footnote w:id="6">
    <w:p w:rsidR="005720D9" w:rsidRDefault="005720D9" w:rsidP="005720D9">
      <w:pPr>
        <w:pStyle w:val="Textpoznpodarou"/>
        <w:ind w:left="0" w:firstLine="0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Opatření rektora č. 16/2018.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166"/>
    <w:multiLevelType w:val="multilevel"/>
    <w:tmpl w:val="5E4C0B3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b w:val="0"/>
        <w:color w:val="000000" w:themeColor="text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color w:val="000000" w:themeColor="text1"/>
      </w:rPr>
    </w:lvl>
  </w:abstractNum>
  <w:abstractNum w:abstractNumId="1" w15:restartNumberingAfterBreak="0">
    <w:nsid w:val="32621A26"/>
    <w:multiLevelType w:val="hybridMultilevel"/>
    <w:tmpl w:val="CE563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5DB"/>
    <w:multiLevelType w:val="hybridMultilevel"/>
    <w:tmpl w:val="5B927058"/>
    <w:lvl w:ilvl="0" w:tplc="E1C4E1B6">
      <w:start w:val="1"/>
      <w:numFmt w:val="lowerLetter"/>
      <w:pStyle w:val="Nadpis4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301219"/>
    <w:multiLevelType w:val="hybridMultilevel"/>
    <w:tmpl w:val="FDCE665E"/>
    <w:lvl w:ilvl="0" w:tplc="035E9AA8">
      <w:start w:val="1"/>
      <w:numFmt w:val="decimal"/>
      <w:pStyle w:val="Nadpis3"/>
      <w:lvlText w:val="%1.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94555A1"/>
    <w:multiLevelType w:val="hybridMultilevel"/>
    <w:tmpl w:val="4272A2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B2"/>
    <w:rsid w:val="000144AE"/>
    <w:rsid w:val="000D2C53"/>
    <w:rsid w:val="0021424B"/>
    <w:rsid w:val="00405C5D"/>
    <w:rsid w:val="00554AB2"/>
    <w:rsid w:val="005720D9"/>
    <w:rsid w:val="00621534"/>
    <w:rsid w:val="00741607"/>
    <w:rsid w:val="00783AA1"/>
    <w:rsid w:val="008C5976"/>
    <w:rsid w:val="00B76B54"/>
    <w:rsid w:val="00E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CDDA-532B-42BE-9EDE-55C1CF0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uiPriority="4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uiPriority w:val="48"/>
    <w:qFormat/>
    <w:rsid w:val="005720D9"/>
    <w:rPr>
      <w:rFonts w:eastAsia="MS Mincho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5720D9"/>
    <w:pPr>
      <w:keepNext/>
      <w:keepLines/>
      <w:widowControl w:val="0"/>
      <w:numPr>
        <w:numId w:val="1"/>
      </w:numPr>
      <w:spacing w:before="360" w:after="180"/>
      <w:outlineLvl w:val="0"/>
    </w:pPr>
    <w:rPr>
      <w:b/>
      <w:bCs/>
      <w:sz w:val="26"/>
    </w:rPr>
  </w:style>
  <w:style w:type="paragraph" w:styleId="Nadpis2">
    <w:name w:val="heading 2"/>
    <w:basedOn w:val="Normln"/>
    <w:next w:val="wText1"/>
    <w:link w:val="Nadpis2Char"/>
    <w:semiHidden/>
    <w:unhideWhenUsed/>
    <w:qFormat/>
    <w:rsid w:val="005720D9"/>
    <w:pPr>
      <w:numPr>
        <w:ilvl w:val="1"/>
        <w:numId w:val="1"/>
      </w:numPr>
      <w:spacing w:after="180"/>
      <w:jc w:val="both"/>
      <w:outlineLvl w:val="1"/>
    </w:pPr>
    <w:rPr>
      <w:bCs/>
    </w:rPr>
  </w:style>
  <w:style w:type="paragraph" w:styleId="Nadpis3">
    <w:name w:val="heading 3"/>
    <w:basedOn w:val="Normln"/>
    <w:link w:val="Nadpis3Char"/>
    <w:semiHidden/>
    <w:unhideWhenUsed/>
    <w:qFormat/>
    <w:rsid w:val="005720D9"/>
    <w:pPr>
      <w:numPr>
        <w:numId w:val="2"/>
      </w:numPr>
      <w:spacing w:after="180"/>
      <w:jc w:val="both"/>
      <w:outlineLvl w:val="2"/>
    </w:pPr>
    <w:rPr>
      <w:rFonts w:ascii="Arial" w:hAnsi="Arial"/>
    </w:rPr>
  </w:style>
  <w:style w:type="paragraph" w:styleId="Nadpis4">
    <w:name w:val="heading 4"/>
    <w:basedOn w:val="Normln"/>
    <w:link w:val="Nadpis4Char"/>
    <w:semiHidden/>
    <w:unhideWhenUsed/>
    <w:qFormat/>
    <w:rsid w:val="005720D9"/>
    <w:pPr>
      <w:numPr>
        <w:numId w:val="3"/>
      </w:numPr>
      <w:spacing w:after="180"/>
      <w:jc w:val="both"/>
      <w:outlineLvl w:val="3"/>
    </w:pPr>
    <w:rPr>
      <w:rFonts w:ascii="Arial" w:hAnsi="Arial"/>
    </w:rPr>
  </w:style>
  <w:style w:type="paragraph" w:styleId="Nadpis5">
    <w:name w:val="heading 5"/>
    <w:basedOn w:val="Normln"/>
    <w:link w:val="Nadpis5Char"/>
    <w:semiHidden/>
    <w:unhideWhenUsed/>
    <w:qFormat/>
    <w:rsid w:val="005720D9"/>
    <w:pPr>
      <w:numPr>
        <w:ilvl w:val="4"/>
        <w:numId w:val="1"/>
      </w:numPr>
      <w:spacing w:after="180"/>
      <w:jc w:val="both"/>
      <w:outlineLvl w:val="4"/>
    </w:pPr>
  </w:style>
  <w:style w:type="paragraph" w:styleId="Nadpis6">
    <w:name w:val="heading 6"/>
    <w:basedOn w:val="Normln"/>
    <w:link w:val="Nadpis6Char"/>
    <w:semiHidden/>
    <w:unhideWhenUsed/>
    <w:qFormat/>
    <w:rsid w:val="005720D9"/>
    <w:pPr>
      <w:numPr>
        <w:ilvl w:val="5"/>
        <w:numId w:val="1"/>
      </w:numPr>
      <w:spacing w:after="180"/>
      <w:jc w:val="both"/>
      <w:outlineLvl w:val="5"/>
    </w:pPr>
  </w:style>
  <w:style w:type="paragraph" w:styleId="Nadpis7">
    <w:name w:val="heading 7"/>
    <w:basedOn w:val="Normln"/>
    <w:link w:val="Nadpis7Char"/>
    <w:semiHidden/>
    <w:unhideWhenUsed/>
    <w:qFormat/>
    <w:rsid w:val="005720D9"/>
    <w:pPr>
      <w:numPr>
        <w:ilvl w:val="6"/>
        <w:numId w:val="1"/>
      </w:numPr>
      <w:spacing w:after="18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5720D9"/>
    <w:pPr>
      <w:numPr>
        <w:ilvl w:val="7"/>
        <w:numId w:val="1"/>
      </w:numPr>
      <w:spacing w:after="180"/>
      <w:jc w:val="both"/>
      <w:outlineLvl w:val="7"/>
    </w:pPr>
    <w:rPr>
      <w:rFonts w:ascii="Arial" w:hAnsi="Arial"/>
      <w:color w:val="000000" w:themeColor="text1"/>
      <w:sz w:val="24"/>
    </w:rPr>
  </w:style>
  <w:style w:type="paragraph" w:styleId="Nadpis9">
    <w:name w:val="heading 9"/>
    <w:basedOn w:val="Normln"/>
    <w:next w:val="wText"/>
    <w:link w:val="Nadpis9Char"/>
    <w:semiHidden/>
    <w:unhideWhenUsed/>
    <w:qFormat/>
    <w:rsid w:val="005720D9"/>
    <w:pPr>
      <w:numPr>
        <w:ilvl w:val="8"/>
        <w:numId w:val="1"/>
      </w:numPr>
      <w:spacing w:after="18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0D9"/>
    <w:rPr>
      <w:rFonts w:eastAsia="MS Mincho"/>
      <w:b/>
      <w:bCs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720D9"/>
    <w:rPr>
      <w:rFonts w:eastAsia="MS Mincho"/>
      <w:bCs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5720D9"/>
    <w:rPr>
      <w:rFonts w:ascii="Arial" w:eastAsia="MS Mincho" w:hAnsi="Arial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720D9"/>
    <w:rPr>
      <w:rFonts w:ascii="Arial" w:eastAsia="MS Mincho" w:hAnsi="Arial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5720D9"/>
    <w:rPr>
      <w:rFonts w:eastAsia="MS Mincho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5720D9"/>
    <w:rPr>
      <w:rFonts w:eastAsia="MS Mincho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5720D9"/>
    <w:rPr>
      <w:rFonts w:eastAsia="MS Mincho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5720D9"/>
    <w:rPr>
      <w:rFonts w:ascii="Arial" w:eastAsia="MS Mincho" w:hAnsi="Arial"/>
      <w:color w:val="000000" w:themeColor="text1"/>
      <w:sz w:val="24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5720D9"/>
    <w:rPr>
      <w:rFonts w:eastAsia="MS Mincho"/>
      <w:sz w:val="22"/>
      <w:szCs w:val="22"/>
      <w:lang w:eastAsia="en-US"/>
    </w:rPr>
  </w:style>
  <w:style w:type="paragraph" w:customStyle="1" w:styleId="wText1">
    <w:name w:val="wText1"/>
    <w:basedOn w:val="Normln"/>
    <w:uiPriority w:val="1"/>
    <w:qFormat/>
    <w:rsid w:val="005720D9"/>
    <w:pPr>
      <w:spacing w:after="180"/>
      <w:ind w:left="720"/>
      <w:jc w:val="both"/>
    </w:pPr>
  </w:style>
  <w:style w:type="paragraph" w:customStyle="1" w:styleId="wText">
    <w:name w:val="wText"/>
    <w:basedOn w:val="Normln"/>
    <w:link w:val="wTextChar"/>
    <w:uiPriority w:val="1"/>
    <w:qFormat/>
    <w:rsid w:val="005720D9"/>
    <w:pPr>
      <w:spacing w:after="180"/>
      <w:jc w:val="both"/>
    </w:pPr>
  </w:style>
  <w:style w:type="paragraph" w:styleId="Textpoznpodarou">
    <w:name w:val="footnote text"/>
    <w:basedOn w:val="Normln"/>
    <w:link w:val="TextpoznpodarouChar"/>
    <w:uiPriority w:val="1"/>
    <w:unhideWhenUsed/>
    <w:qFormat/>
    <w:rsid w:val="005720D9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5720D9"/>
    <w:rPr>
      <w:rFonts w:eastAsia="MS Mincho"/>
      <w:sz w:val="18"/>
      <w:lang w:eastAsia="en-US"/>
    </w:rPr>
  </w:style>
  <w:style w:type="character" w:customStyle="1" w:styleId="wTextChar">
    <w:name w:val="wText Char"/>
    <w:basedOn w:val="Standardnpsmoodstavce"/>
    <w:link w:val="wText"/>
    <w:uiPriority w:val="1"/>
    <w:locked/>
    <w:rsid w:val="005720D9"/>
    <w:rPr>
      <w:rFonts w:eastAsia="MS Mincho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720D9"/>
    <w:rPr>
      <w:vertAlign w:val="superscript"/>
    </w:rPr>
  </w:style>
  <w:style w:type="paragraph" w:styleId="Textbubliny">
    <w:name w:val="Balloon Text"/>
    <w:basedOn w:val="Normln"/>
    <w:link w:val="TextbublinyChar"/>
    <w:rsid w:val="00621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21534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3067</Words>
  <Characters>18773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Švarcbachová Markéta</dc:creator>
  <cp:keywords/>
  <dc:description/>
  <cp:lastModifiedBy>Marcela Hejhalová</cp:lastModifiedBy>
  <cp:revision>2</cp:revision>
  <cp:lastPrinted>2022-05-05T13:01:00Z</cp:lastPrinted>
  <dcterms:created xsi:type="dcterms:W3CDTF">2022-05-10T12:21:00Z</dcterms:created>
  <dcterms:modified xsi:type="dcterms:W3CDTF">2022-05-10T12:21:00Z</dcterms:modified>
</cp:coreProperties>
</file>