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616F2" w14:textId="6C821935" w:rsidR="007604CD" w:rsidRPr="0068009B" w:rsidRDefault="007604CD" w:rsidP="00D87B2C">
      <w:pPr>
        <w:spacing w:after="0" w:line="240" w:lineRule="auto"/>
        <w:contextualSpacing/>
        <w:jc w:val="center"/>
        <w:rPr>
          <w:rFonts w:ascii="Times New Roman" w:eastAsia="Times New Roman" w:hAnsi="Times New Roman" w:cs="Times New Roman"/>
          <w:sz w:val="28"/>
          <w:szCs w:val="28"/>
          <w:lang w:val="en" w:eastAsia="cs-CZ"/>
        </w:rPr>
      </w:pPr>
      <w:r w:rsidRPr="0068009B">
        <w:rPr>
          <w:rFonts w:ascii="Times New Roman" w:eastAsia="Times New Roman" w:hAnsi="Times New Roman" w:cs="Times New Roman"/>
          <w:b/>
          <w:bCs/>
          <w:sz w:val="28"/>
          <w:szCs w:val="28"/>
          <w:lang w:val="en" w:eastAsia="cs-CZ"/>
        </w:rPr>
        <w:t xml:space="preserve">ŘÁD PŘIJÍMACÍHO ŘÍZENÍ PRO </w:t>
      </w:r>
      <w:r w:rsidR="004D2EFC" w:rsidRPr="0068009B">
        <w:rPr>
          <w:rFonts w:ascii="Times New Roman" w:eastAsia="Times New Roman" w:hAnsi="Times New Roman" w:cs="Times New Roman"/>
          <w:b/>
          <w:bCs/>
          <w:sz w:val="28"/>
          <w:szCs w:val="28"/>
          <w:lang w:val="en" w:eastAsia="cs-CZ"/>
        </w:rPr>
        <w:t>UCHAZEČE</w:t>
      </w:r>
    </w:p>
    <w:p w14:paraId="42B3F035" w14:textId="77777777" w:rsidR="004C6385" w:rsidRDefault="004C6385" w:rsidP="003E4F9B">
      <w:pPr>
        <w:spacing w:after="0" w:line="240" w:lineRule="auto"/>
        <w:contextualSpacing/>
        <w:jc w:val="center"/>
        <w:rPr>
          <w:rFonts w:ascii="Times New Roman" w:eastAsia="Times New Roman" w:hAnsi="Times New Roman" w:cs="Times New Roman"/>
          <w:b/>
          <w:bCs/>
          <w:sz w:val="28"/>
          <w:szCs w:val="28"/>
          <w:lang w:val="en" w:eastAsia="cs-CZ"/>
        </w:rPr>
      </w:pPr>
      <w:r>
        <w:rPr>
          <w:rFonts w:ascii="Times New Roman" w:eastAsia="Times New Roman" w:hAnsi="Times New Roman" w:cs="Times New Roman"/>
          <w:b/>
          <w:bCs/>
          <w:sz w:val="28"/>
          <w:szCs w:val="28"/>
          <w:lang w:val="en" w:eastAsia="cs-CZ"/>
        </w:rPr>
        <w:t>UNIVERZITY KARLOVY</w:t>
      </w:r>
    </w:p>
    <w:p w14:paraId="638B0E6A" w14:textId="02CDB03C" w:rsidR="007604CD" w:rsidRPr="0068009B" w:rsidRDefault="007604CD" w:rsidP="003E4F9B">
      <w:pPr>
        <w:spacing w:after="0" w:line="240" w:lineRule="auto"/>
        <w:contextualSpacing/>
        <w:jc w:val="center"/>
        <w:rPr>
          <w:rFonts w:ascii="Times New Roman" w:eastAsia="Times New Roman" w:hAnsi="Times New Roman" w:cs="Times New Roman"/>
          <w:sz w:val="28"/>
          <w:szCs w:val="28"/>
          <w:lang w:val="en" w:eastAsia="cs-CZ"/>
        </w:rPr>
      </w:pPr>
      <w:r w:rsidRPr="0068009B">
        <w:rPr>
          <w:rFonts w:ascii="Times New Roman" w:eastAsia="Times New Roman" w:hAnsi="Times New Roman" w:cs="Times New Roman"/>
          <w:b/>
          <w:bCs/>
          <w:sz w:val="28"/>
          <w:szCs w:val="28"/>
          <w:lang w:val="en" w:eastAsia="cs-CZ"/>
        </w:rPr>
        <w:t xml:space="preserve">ZE DNE </w:t>
      </w:r>
      <w:r w:rsidR="00304BC0">
        <w:rPr>
          <w:rFonts w:ascii="Times New Roman" w:eastAsia="Times New Roman" w:hAnsi="Times New Roman" w:cs="Times New Roman"/>
          <w:b/>
          <w:bCs/>
          <w:sz w:val="28"/>
          <w:szCs w:val="28"/>
          <w:lang w:val="en" w:eastAsia="cs-CZ"/>
        </w:rPr>
        <w:t>14. PROSINCE 2016</w:t>
      </w:r>
    </w:p>
    <w:p w14:paraId="68B4E3CE" w14:textId="77777777" w:rsidR="007604CD" w:rsidRPr="0068009B" w:rsidRDefault="007604CD" w:rsidP="003E4F9B">
      <w:pPr>
        <w:spacing w:after="0" w:line="240" w:lineRule="auto"/>
        <w:contextualSpacing/>
        <w:jc w:val="center"/>
        <w:rPr>
          <w:rFonts w:ascii="Times New Roman" w:eastAsia="Times New Roman" w:hAnsi="Times New Roman" w:cs="Times New Roman"/>
          <w:lang w:val="en" w:eastAsia="cs-CZ"/>
        </w:rPr>
      </w:pPr>
    </w:p>
    <w:p w14:paraId="7E9433DE" w14:textId="77777777" w:rsidR="007604CD" w:rsidRPr="0068009B" w:rsidRDefault="007604CD" w:rsidP="003E4F9B">
      <w:pPr>
        <w:spacing w:after="0" w:line="240" w:lineRule="auto"/>
        <w:contextualSpacing/>
        <w:jc w:val="center"/>
        <w:rPr>
          <w:rFonts w:ascii="Times New Roman" w:eastAsia="Times New Roman" w:hAnsi="Times New Roman" w:cs="Times New Roman"/>
          <w:i/>
          <w:lang w:eastAsia="cs-CZ"/>
        </w:rPr>
      </w:pPr>
      <w:r w:rsidRPr="0068009B">
        <w:rPr>
          <w:rFonts w:ascii="Times New Roman" w:eastAsia="Times New Roman" w:hAnsi="Times New Roman" w:cs="Times New Roman"/>
          <w:i/>
          <w:lang w:eastAsia="cs-CZ"/>
        </w:rPr>
        <w:t>Akademický senát Univerzity Karlovy</w:t>
      </w:r>
    </w:p>
    <w:p w14:paraId="1696CA48" w14:textId="2A9A9331" w:rsidR="007604CD" w:rsidRPr="0068009B" w:rsidRDefault="007604CD" w:rsidP="003E4F9B">
      <w:pPr>
        <w:spacing w:after="0" w:line="240" w:lineRule="auto"/>
        <w:contextualSpacing/>
        <w:jc w:val="center"/>
        <w:rPr>
          <w:rFonts w:ascii="Times New Roman" w:eastAsia="Times New Roman" w:hAnsi="Times New Roman" w:cs="Times New Roman"/>
          <w:i/>
          <w:lang w:eastAsia="cs-CZ"/>
        </w:rPr>
      </w:pPr>
      <w:r w:rsidRPr="0068009B">
        <w:rPr>
          <w:rFonts w:ascii="Times New Roman" w:eastAsia="Times New Roman" w:hAnsi="Times New Roman" w:cs="Times New Roman"/>
          <w:i/>
          <w:lang w:eastAsia="cs-CZ"/>
        </w:rPr>
        <w:t>se podle § 9 odst. 1 písm. b) a § 17 odst. 1 písm. k) zákona č. 111/1998 Sb.,</w:t>
      </w:r>
    </w:p>
    <w:p w14:paraId="349F9D14" w14:textId="69833721" w:rsidR="007604CD" w:rsidRPr="0068009B" w:rsidRDefault="007604CD" w:rsidP="003E4F9B">
      <w:pPr>
        <w:spacing w:after="0" w:line="240" w:lineRule="auto"/>
        <w:contextualSpacing/>
        <w:jc w:val="center"/>
        <w:rPr>
          <w:rFonts w:ascii="Times New Roman" w:eastAsia="Times New Roman" w:hAnsi="Times New Roman" w:cs="Times New Roman"/>
          <w:i/>
          <w:lang w:eastAsia="cs-CZ"/>
        </w:rPr>
      </w:pPr>
      <w:r w:rsidRPr="0068009B">
        <w:rPr>
          <w:rFonts w:ascii="Times New Roman" w:eastAsia="Times New Roman" w:hAnsi="Times New Roman" w:cs="Times New Roman"/>
          <w:i/>
          <w:lang w:eastAsia="cs-CZ"/>
        </w:rPr>
        <w:t>o vysokých školách a o změně a doplnění dalších zákonů (zákon o vysokých školách)</w:t>
      </w:r>
      <w:r w:rsidR="000A0ECD">
        <w:rPr>
          <w:rFonts w:ascii="Times New Roman" w:eastAsia="Times New Roman" w:hAnsi="Times New Roman" w:cs="Times New Roman"/>
          <w:i/>
          <w:lang w:eastAsia="cs-CZ"/>
        </w:rPr>
        <w:t>, ve znění pozdějších předpisů,</w:t>
      </w:r>
      <w:r w:rsidR="003E4F9B" w:rsidRPr="0068009B">
        <w:rPr>
          <w:rFonts w:ascii="Times New Roman" w:eastAsia="Times New Roman" w:hAnsi="Times New Roman" w:cs="Times New Roman"/>
          <w:i/>
          <w:lang w:eastAsia="cs-CZ"/>
        </w:rPr>
        <w:t xml:space="preserve"> a podle čl. 19 odst. 6 Statutu Univerzity Karlovy </w:t>
      </w:r>
      <w:r w:rsidRPr="0068009B">
        <w:rPr>
          <w:rFonts w:ascii="Times New Roman" w:eastAsia="Times New Roman" w:hAnsi="Times New Roman" w:cs="Times New Roman"/>
          <w:i/>
          <w:lang w:eastAsia="cs-CZ"/>
        </w:rPr>
        <w:t>usnesl na tomto</w:t>
      </w:r>
      <w:r w:rsidR="003E4F9B" w:rsidRPr="0068009B">
        <w:rPr>
          <w:rFonts w:ascii="Times New Roman" w:eastAsia="Times New Roman" w:hAnsi="Times New Roman" w:cs="Times New Roman"/>
          <w:i/>
          <w:lang w:eastAsia="cs-CZ"/>
        </w:rPr>
        <w:t xml:space="preserve"> </w:t>
      </w:r>
      <w:r w:rsidRPr="0068009B">
        <w:rPr>
          <w:rFonts w:ascii="Times New Roman" w:eastAsia="Times New Roman" w:hAnsi="Times New Roman" w:cs="Times New Roman"/>
          <w:i/>
          <w:lang w:eastAsia="cs-CZ"/>
        </w:rPr>
        <w:t xml:space="preserve">Řádu přijímacího řízení pro </w:t>
      </w:r>
      <w:r w:rsidR="004D2EFC" w:rsidRPr="0068009B">
        <w:rPr>
          <w:rFonts w:ascii="Times New Roman" w:eastAsia="Times New Roman" w:hAnsi="Times New Roman" w:cs="Times New Roman"/>
          <w:i/>
          <w:lang w:eastAsia="cs-CZ"/>
        </w:rPr>
        <w:t xml:space="preserve">uchazeče </w:t>
      </w:r>
      <w:r w:rsidRPr="0068009B">
        <w:rPr>
          <w:rFonts w:ascii="Times New Roman" w:eastAsia="Times New Roman" w:hAnsi="Times New Roman" w:cs="Times New Roman"/>
          <w:i/>
          <w:lang w:eastAsia="cs-CZ"/>
        </w:rPr>
        <w:t>Univerzity Karlovy, jako jejím vnitřním předpisu:</w:t>
      </w:r>
    </w:p>
    <w:p w14:paraId="1CA1F860" w14:textId="77777777" w:rsidR="00D21603" w:rsidRPr="0068009B" w:rsidRDefault="00D21603" w:rsidP="003E4F9B">
      <w:pPr>
        <w:spacing w:after="0" w:line="240" w:lineRule="auto"/>
        <w:contextualSpacing/>
        <w:jc w:val="center"/>
        <w:rPr>
          <w:rFonts w:ascii="Times New Roman" w:eastAsia="Times New Roman" w:hAnsi="Times New Roman" w:cs="Times New Roman"/>
          <w:i/>
          <w:lang w:eastAsia="cs-CZ"/>
        </w:rPr>
      </w:pPr>
    </w:p>
    <w:p w14:paraId="34F69ACA" w14:textId="77777777" w:rsidR="003E4F9B" w:rsidRPr="0068009B" w:rsidRDefault="003E4F9B" w:rsidP="003E4F9B">
      <w:pPr>
        <w:spacing w:after="0" w:line="240" w:lineRule="auto"/>
        <w:contextualSpacing/>
        <w:jc w:val="center"/>
        <w:rPr>
          <w:rFonts w:ascii="Times New Roman" w:eastAsia="Times New Roman" w:hAnsi="Times New Roman" w:cs="Times New Roman"/>
          <w:i/>
          <w:lang w:eastAsia="cs-CZ"/>
        </w:rPr>
      </w:pPr>
    </w:p>
    <w:p w14:paraId="55B201BF" w14:textId="77777777" w:rsidR="003E4F9B" w:rsidRPr="0068009B" w:rsidRDefault="003E4F9B"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Čl. 1</w:t>
      </w:r>
    </w:p>
    <w:p w14:paraId="313D4BC1" w14:textId="28F9DB06" w:rsidR="0057100C" w:rsidRPr="0068009B" w:rsidRDefault="0057100C"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Úvodní ustanovení</w:t>
      </w:r>
    </w:p>
    <w:p w14:paraId="4DAC82DD" w14:textId="77777777" w:rsidR="003E4F9B" w:rsidRPr="0068009B" w:rsidRDefault="003E4F9B" w:rsidP="003E4F9B">
      <w:pPr>
        <w:spacing w:after="0" w:line="240" w:lineRule="auto"/>
        <w:contextualSpacing/>
        <w:jc w:val="center"/>
        <w:outlineLvl w:val="2"/>
        <w:rPr>
          <w:rFonts w:ascii="Times New Roman" w:eastAsia="Times New Roman" w:hAnsi="Times New Roman" w:cs="Times New Roman"/>
          <w:lang w:eastAsia="cs-CZ"/>
        </w:rPr>
      </w:pPr>
    </w:p>
    <w:p w14:paraId="178FEDF4" w14:textId="7ED000F3" w:rsidR="0008758C" w:rsidRPr="0068009B" w:rsidRDefault="0008758C" w:rsidP="003E4F9B">
      <w:pPr>
        <w:pStyle w:val="Odstavecseseznamem"/>
        <w:spacing w:after="0"/>
        <w:ind w:left="0"/>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Přijímání ke studiu upravuje zákon</w:t>
      </w:r>
      <w:r w:rsidR="00214D06" w:rsidRPr="0068009B">
        <w:rPr>
          <w:rFonts w:ascii="Times New Roman" w:eastAsia="Times New Roman" w:hAnsi="Times New Roman" w:cs="Times New Roman"/>
          <w:lang w:eastAsia="cs-CZ"/>
        </w:rPr>
        <w:t xml:space="preserve"> č. 111/1998 Sb.</w:t>
      </w:r>
      <w:r w:rsidR="003E04C5">
        <w:rPr>
          <w:rFonts w:ascii="Times New Roman" w:eastAsia="Times New Roman" w:hAnsi="Times New Roman" w:cs="Times New Roman"/>
          <w:lang w:eastAsia="cs-CZ"/>
        </w:rPr>
        <w:t>,</w:t>
      </w:r>
      <w:r w:rsidRPr="0068009B">
        <w:rPr>
          <w:rFonts w:ascii="Times New Roman" w:eastAsia="Times New Roman" w:hAnsi="Times New Roman" w:cs="Times New Roman"/>
          <w:lang w:eastAsia="cs-CZ"/>
        </w:rPr>
        <w:t xml:space="preserve"> o vysokých školách</w:t>
      </w:r>
      <w:r w:rsidR="00214D06" w:rsidRPr="0068009B">
        <w:rPr>
          <w:rFonts w:ascii="Times New Roman" w:eastAsia="Times New Roman" w:hAnsi="Times New Roman" w:cs="Times New Roman"/>
          <w:lang w:eastAsia="cs-CZ"/>
        </w:rPr>
        <w:t xml:space="preserve"> a o změně a doplnění dalších zákonů (zákon o vysokých školách)</w:t>
      </w:r>
      <w:r w:rsidRPr="0068009B">
        <w:rPr>
          <w:rFonts w:ascii="Times New Roman" w:eastAsia="Times New Roman" w:hAnsi="Times New Roman" w:cs="Times New Roman"/>
          <w:lang w:eastAsia="cs-CZ"/>
        </w:rPr>
        <w:t xml:space="preserve">, </w:t>
      </w:r>
      <w:r w:rsidR="00800BA3">
        <w:rPr>
          <w:rFonts w:ascii="Times New Roman" w:eastAsia="Times New Roman" w:hAnsi="Times New Roman" w:cs="Times New Roman"/>
          <w:lang w:eastAsia="cs-CZ"/>
        </w:rPr>
        <w:t xml:space="preserve">ve znění pozdějších předpisů, </w:t>
      </w:r>
      <w:r w:rsidR="000B2836">
        <w:rPr>
          <w:rFonts w:ascii="Times New Roman" w:eastAsia="Times New Roman" w:hAnsi="Times New Roman" w:cs="Times New Roman"/>
          <w:lang w:eastAsia="cs-CZ"/>
        </w:rPr>
        <w:t>s</w:t>
      </w:r>
      <w:r w:rsidRPr="0068009B">
        <w:rPr>
          <w:rFonts w:ascii="Times New Roman" w:eastAsia="Times New Roman" w:hAnsi="Times New Roman" w:cs="Times New Roman"/>
          <w:lang w:eastAsia="cs-CZ"/>
        </w:rPr>
        <w:t>tatut</w:t>
      </w:r>
      <w:r w:rsidR="00214D06" w:rsidRPr="0068009B">
        <w:rPr>
          <w:rFonts w:ascii="Times New Roman" w:eastAsia="Times New Roman" w:hAnsi="Times New Roman" w:cs="Times New Roman"/>
          <w:lang w:eastAsia="cs-CZ"/>
        </w:rPr>
        <w:t xml:space="preserve"> Univerzity Karlovy</w:t>
      </w:r>
      <w:r w:rsidR="00B610E1" w:rsidRPr="0068009B">
        <w:rPr>
          <w:rFonts w:ascii="Times New Roman" w:eastAsia="Times New Roman" w:hAnsi="Times New Roman" w:cs="Times New Roman"/>
          <w:lang w:eastAsia="cs-CZ"/>
        </w:rPr>
        <w:t xml:space="preserve"> (dále jen „</w:t>
      </w:r>
      <w:r w:rsidR="00082303" w:rsidRPr="0068009B">
        <w:rPr>
          <w:rFonts w:ascii="Times New Roman" w:eastAsia="Times New Roman" w:hAnsi="Times New Roman" w:cs="Times New Roman"/>
          <w:lang w:eastAsia="cs-CZ"/>
        </w:rPr>
        <w:t>s</w:t>
      </w:r>
      <w:r w:rsidR="00B610E1" w:rsidRPr="0068009B">
        <w:rPr>
          <w:rFonts w:ascii="Times New Roman" w:eastAsia="Times New Roman" w:hAnsi="Times New Roman" w:cs="Times New Roman"/>
          <w:lang w:eastAsia="cs-CZ"/>
        </w:rPr>
        <w:t>tatut“)</w:t>
      </w:r>
      <w:r w:rsidR="005D17DE" w:rsidRPr="0068009B">
        <w:rPr>
          <w:rFonts w:ascii="Times New Roman" w:eastAsia="Times New Roman" w:hAnsi="Times New Roman" w:cs="Times New Roman"/>
          <w:lang w:eastAsia="cs-CZ"/>
        </w:rPr>
        <w:t xml:space="preserve">, tento řád a </w:t>
      </w:r>
      <w:r w:rsidR="00370DFF" w:rsidRPr="0068009B">
        <w:rPr>
          <w:rFonts w:ascii="Times New Roman" w:eastAsia="Times New Roman" w:hAnsi="Times New Roman" w:cs="Times New Roman"/>
          <w:lang w:eastAsia="cs-CZ"/>
        </w:rPr>
        <w:t xml:space="preserve">pokud tak stanoví </w:t>
      </w:r>
      <w:r w:rsidR="0055762B" w:rsidRPr="0068009B">
        <w:rPr>
          <w:rFonts w:ascii="Times New Roman" w:eastAsia="Times New Roman" w:hAnsi="Times New Roman" w:cs="Times New Roman"/>
          <w:lang w:eastAsia="cs-CZ"/>
        </w:rPr>
        <w:t>tento řád</w:t>
      </w:r>
      <w:r w:rsidR="000B2836">
        <w:rPr>
          <w:rFonts w:ascii="Times New Roman" w:eastAsia="Times New Roman" w:hAnsi="Times New Roman" w:cs="Times New Roman"/>
          <w:lang w:eastAsia="cs-CZ"/>
        </w:rPr>
        <w:t>,</w:t>
      </w:r>
      <w:r w:rsidR="0055762B" w:rsidRPr="0068009B">
        <w:rPr>
          <w:rFonts w:ascii="Times New Roman" w:eastAsia="Times New Roman" w:hAnsi="Times New Roman" w:cs="Times New Roman"/>
          <w:lang w:eastAsia="cs-CZ"/>
        </w:rPr>
        <w:t xml:space="preserve"> </w:t>
      </w:r>
      <w:r w:rsidR="00370DFF" w:rsidRPr="0068009B">
        <w:rPr>
          <w:rFonts w:ascii="Times New Roman" w:eastAsia="Times New Roman" w:hAnsi="Times New Roman" w:cs="Times New Roman"/>
          <w:lang w:eastAsia="cs-CZ"/>
        </w:rPr>
        <w:t>také opatření</w:t>
      </w:r>
      <w:r w:rsidR="005D17DE" w:rsidRPr="0068009B">
        <w:rPr>
          <w:rFonts w:ascii="Times New Roman" w:eastAsia="Times New Roman" w:hAnsi="Times New Roman" w:cs="Times New Roman"/>
          <w:lang w:eastAsia="cs-CZ"/>
        </w:rPr>
        <w:t xml:space="preserve"> rektora nebo</w:t>
      </w:r>
      <w:r w:rsidR="00370DFF" w:rsidRPr="0068009B">
        <w:rPr>
          <w:rFonts w:ascii="Times New Roman" w:eastAsia="Times New Roman" w:hAnsi="Times New Roman" w:cs="Times New Roman"/>
          <w:lang w:eastAsia="cs-CZ"/>
        </w:rPr>
        <w:t xml:space="preserve"> děkana</w:t>
      </w:r>
      <w:r w:rsidRPr="0068009B">
        <w:rPr>
          <w:rFonts w:ascii="Times New Roman" w:eastAsia="Times New Roman" w:hAnsi="Times New Roman" w:cs="Times New Roman"/>
          <w:lang w:eastAsia="cs-CZ"/>
        </w:rPr>
        <w:t>.</w:t>
      </w:r>
      <w:r w:rsidR="00890CA2" w:rsidRPr="0068009B">
        <w:rPr>
          <w:rFonts w:ascii="Times New Roman" w:eastAsia="Times New Roman" w:hAnsi="Times New Roman" w:cs="Times New Roman"/>
          <w:lang w:eastAsia="cs-CZ"/>
        </w:rPr>
        <w:t xml:space="preserve"> </w:t>
      </w:r>
      <w:r w:rsidR="00371E07" w:rsidRPr="0068009B">
        <w:rPr>
          <w:rFonts w:ascii="Times New Roman" w:eastAsia="Times New Roman" w:hAnsi="Times New Roman" w:cs="Times New Roman"/>
          <w:lang w:eastAsia="cs-CZ"/>
        </w:rPr>
        <w:t>Na řízení se vztahuje zákon</w:t>
      </w:r>
      <w:r w:rsidR="00214D06" w:rsidRPr="0068009B">
        <w:rPr>
          <w:rFonts w:ascii="Times New Roman" w:eastAsia="Times New Roman" w:hAnsi="Times New Roman" w:cs="Times New Roman"/>
          <w:lang w:eastAsia="cs-CZ"/>
        </w:rPr>
        <w:t xml:space="preserve"> č. 500/2004 Sb., správní řád</w:t>
      </w:r>
      <w:r w:rsidR="00800BA3">
        <w:rPr>
          <w:rFonts w:ascii="Times New Roman" w:eastAsia="Times New Roman" w:hAnsi="Times New Roman" w:cs="Times New Roman"/>
          <w:lang w:eastAsia="cs-CZ"/>
        </w:rPr>
        <w:t xml:space="preserve">, ve znění pozdějších předpisů, </w:t>
      </w:r>
      <w:r w:rsidR="00214D06" w:rsidRPr="0068009B">
        <w:rPr>
          <w:rFonts w:ascii="Times New Roman" w:eastAsia="Times New Roman" w:hAnsi="Times New Roman" w:cs="Times New Roman"/>
          <w:lang w:eastAsia="cs-CZ"/>
        </w:rPr>
        <w:t>(dále jen „správní řád“)</w:t>
      </w:r>
      <w:r w:rsidR="007C7F31" w:rsidRPr="0068009B">
        <w:rPr>
          <w:rFonts w:ascii="Times New Roman" w:eastAsia="Times New Roman" w:hAnsi="Times New Roman" w:cs="Times New Roman"/>
          <w:lang w:eastAsia="cs-CZ"/>
        </w:rPr>
        <w:t>, pokud není stanoveno v zákoně o vysokých školách jinak.</w:t>
      </w:r>
    </w:p>
    <w:p w14:paraId="07A85E05" w14:textId="77777777" w:rsidR="0008758C" w:rsidRPr="0068009B" w:rsidRDefault="0008758C" w:rsidP="003E4F9B">
      <w:pPr>
        <w:spacing w:after="0" w:line="240" w:lineRule="auto"/>
        <w:contextualSpacing/>
        <w:rPr>
          <w:rFonts w:ascii="Times New Roman" w:eastAsia="Times New Roman" w:hAnsi="Times New Roman" w:cs="Times New Roman"/>
          <w:lang w:eastAsia="cs-CZ"/>
        </w:rPr>
      </w:pPr>
    </w:p>
    <w:p w14:paraId="739CFDAA" w14:textId="77777777" w:rsidR="003E4F9B" w:rsidRPr="0068009B" w:rsidRDefault="00EF496A"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Čl. 2</w:t>
      </w:r>
    </w:p>
    <w:p w14:paraId="6073C61D" w14:textId="1A9B323E" w:rsidR="00FE6F93" w:rsidRPr="0068009B" w:rsidRDefault="00EF496A"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Podmínky přijetí ke studiu</w:t>
      </w:r>
    </w:p>
    <w:p w14:paraId="4EE334A9" w14:textId="77777777" w:rsidR="003E4F9B" w:rsidRPr="0068009B" w:rsidRDefault="003E4F9B" w:rsidP="003E4F9B">
      <w:pPr>
        <w:spacing w:after="0" w:line="240" w:lineRule="auto"/>
        <w:contextualSpacing/>
        <w:jc w:val="center"/>
        <w:outlineLvl w:val="2"/>
        <w:rPr>
          <w:rFonts w:ascii="Times New Roman" w:eastAsia="Times New Roman" w:hAnsi="Times New Roman" w:cs="Times New Roman"/>
          <w:lang w:eastAsia="cs-CZ"/>
        </w:rPr>
      </w:pPr>
    </w:p>
    <w:p w14:paraId="54843F9E" w14:textId="77777777" w:rsidR="00FE6F93" w:rsidRPr="0068009B" w:rsidRDefault="00547DEC" w:rsidP="003E4F9B">
      <w:pPr>
        <w:numPr>
          <w:ilvl w:val="0"/>
          <w:numId w:val="1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Základní </w:t>
      </w:r>
      <w:r w:rsidR="009D1B33" w:rsidRPr="0068009B">
        <w:rPr>
          <w:rFonts w:ascii="Times New Roman" w:eastAsia="Times New Roman" w:hAnsi="Times New Roman" w:cs="Times New Roman"/>
          <w:lang w:eastAsia="cs-CZ"/>
        </w:rPr>
        <w:t>podmínky přijetí ke studiu stanoví</w:t>
      </w:r>
      <w:r w:rsidRPr="0068009B">
        <w:rPr>
          <w:rFonts w:ascii="Times New Roman" w:eastAsia="Times New Roman" w:hAnsi="Times New Roman" w:cs="Times New Roman"/>
          <w:lang w:eastAsia="cs-CZ"/>
        </w:rPr>
        <w:t xml:space="preserve"> zákon o vysokých školách</w:t>
      </w:r>
      <w:r w:rsidR="002103F4" w:rsidRPr="0068009B">
        <w:rPr>
          <w:rFonts w:ascii="Times New Roman" w:eastAsia="Times New Roman" w:hAnsi="Times New Roman" w:cs="Times New Roman"/>
          <w:lang w:eastAsia="cs-CZ"/>
        </w:rPr>
        <w:t>.</w:t>
      </w:r>
    </w:p>
    <w:p w14:paraId="70897E9E" w14:textId="2892077F" w:rsidR="00FE6F93" w:rsidRPr="0068009B" w:rsidRDefault="00505766" w:rsidP="003E4F9B">
      <w:pPr>
        <w:numPr>
          <w:ilvl w:val="0"/>
          <w:numId w:val="1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Fakulta může stanovit v souladu s ustanovením § 49 odst. 1 zákona o vysokých školách další podmínky přijetí ke studiu.</w:t>
      </w:r>
    </w:p>
    <w:p w14:paraId="65CB54A7" w14:textId="77777777" w:rsidR="00FE6F93" w:rsidRPr="0068009B" w:rsidRDefault="002103F4" w:rsidP="003E4F9B">
      <w:pPr>
        <w:numPr>
          <w:ilvl w:val="0"/>
          <w:numId w:val="1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Fakulta může stanovit v rámci podmínek přijímacího řízení odlišné podmínky pro přijetí uchazečů uvedených v ustanovení § 49 odst. 3 zákona o vysokých školách. Odlišné podmínky musí být zveřejněny současně s podmínkami přijímacího řízení pro příslušný akademický rok.</w:t>
      </w:r>
    </w:p>
    <w:p w14:paraId="447B822E" w14:textId="1F84B4C8" w:rsidR="00FE6F93" w:rsidRPr="0068009B" w:rsidRDefault="007C7F31" w:rsidP="003E4F9B">
      <w:pPr>
        <w:numPr>
          <w:ilvl w:val="0"/>
          <w:numId w:val="1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Fakulta si může v podmínkách </w:t>
      </w:r>
      <w:r w:rsidR="00996E25" w:rsidRPr="0068009B">
        <w:rPr>
          <w:rFonts w:ascii="Times New Roman" w:eastAsia="Times New Roman" w:hAnsi="Times New Roman" w:cs="Times New Roman"/>
          <w:lang w:eastAsia="cs-CZ"/>
        </w:rPr>
        <w:t>přijímacího</w:t>
      </w:r>
      <w:r w:rsidRPr="0068009B">
        <w:rPr>
          <w:rFonts w:ascii="Times New Roman" w:eastAsia="Times New Roman" w:hAnsi="Times New Roman" w:cs="Times New Roman"/>
          <w:lang w:eastAsia="cs-CZ"/>
        </w:rPr>
        <w:t xml:space="preserve"> řízení</w:t>
      </w:r>
      <w:r w:rsidR="00996E25" w:rsidRPr="0068009B">
        <w:rPr>
          <w:rFonts w:ascii="Times New Roman" w:eastAsia="Times New Roman" w:hAnsi="Times New Roman" w:cs="Times New Roman"/>
          <w:lang w:eastAsia="cs-CZ"/>
        </w:rPr>
        <w:t xml:space="preserve"> stanovit pravidla bonifikace</w:t>
      </w:r>
      <w:r w:rsidR="007F5F04" w:rsidRPr="0068009B">
        <w:rPr>
          <w:rFonts w:ascii="Times New Roman" w:eastAsia="Times New Roman" w:hAnsi="Times New Roman" w:cs="Times New Roman"/>
          <w:lang w:eastAsia="cs-CZ"/>
        </w:rPr>
        <w:t xml:space="preserve"> podle ustanovení </w:t>
      </w:r>
      <w:r w:rsidR="002B7709">
        <w:rPr>
          <w:rFonts w:ascii="Times New Roman" w:eastAsia="Times New Roman" w:hAnsi="Times New Roman" w:cs="Times New Roman"/>
          <w:lang w:eastAsia="cs-CZ"/>
        </w:rPr>
        <w:br/>
      </w:r>
      <w:bookmarkStart w:id="0" w:name="_GoBack"/>
      <w:bookmarkEnd w:id="0"/>
      <w:r w:rsidR="007F5F04" w:rsidRPr="0068009B">
        <w:rPr>
          <w:rFonts w:ascii="Times New Roman" w:eastAsia="Times New Roman" w:hAnsi="Times New Roman" w:cs="Times New Roman"/>
          <w:lang w:eastAsia="cs-CZ"/>
        </w:rPr>
        <w:t>čl. 19</w:t>
      </w:r>
      <w:r w:rsidR="00311F57">
        <w:rPr>
          <w:rFonts w:ascii="Times New Roman" w:eastAsia="Times New Roman" w:hAnsi="Times New Roman" w:cs="Times New Roman"/>
          <w:lang w:eastAsia="cs-CZ"/>
        </w:rPr>
        <w:t xml:space="preserve"> odst. 2 s</w:t>
      </w:r>
      <w:r w:rsidR="00B610E1" w:rsidRPr="0068009B">
        <w:rPr>
          <w:rFonts w:ascii="Times New Roman" w:eastAsia="Times New Roman" w:hAnsi="Times New Roman" w:cs="Times New Roman"/>
          <w:lang w:eastAsia="cs-CZ"/>
        </w:rPr>
        <w:t>tatutu</w:t>
      </w:r>
      <w:r w:rsidR="00996E25" w:rsidRPr="0068009B">
        <w:rPr>
          <w:rFonts w:ascii="Times New Roman" w:eastAsia="Times New Roman" w:hAnsi="Times New Roman" w:cs="Times New Roman"/>
          <w:lang w:eastAsia="cs-CZ"/>
        </w:rPr>
        <w:t xml:space="preserve">, kterými mohou být </w:t>
      </w:r>
      <w:r w:rsidR="002103F4" w:rsidRPr="0068009B">
        <w:rPr>
          <w:rFonts w:ascii="Times New Roman" w:eastAsia="Times New Roman" w:hAnsi="Times New Roman" w:cs="Times New Roman"/>
          <w:lang w:eastAsia="cs-CZ"/>
        </w:rPr>
        <w:t>zejména účast na celostátních nebo mezinárodních soutěžích, odborná praxe, pedagogická praxe, jazyková zkouška a prospěch ze</w:t>
      </w:r>
      <w:r w:rsidR="00637998">
        <w:rPr>
          <w:rFonts w:ascii="Times New Roman" w:eastAsia="Times New Roman" w:hAnsi="Times New Roman" w:cs="Times New Roman"/>
          <w:lang w:eastAsia="cs-CZ"/>
        </w:rPr>
        <w:t> </w:t>
      </w:r>
      <w:r w:rsidR="002103F4" w:rsidRPr="0068009B">
        <w:rPr>
          <w:rFonts w:ascii="Times New Roman" w:eastAsia="Times New Roman" w:hAnsi="Times New Roman" w:cs="Times New Roman"/>
          <w:lang w:eastAsia="cs-CZ"/>
        </w:rPr>
        <w:t xml:space="preserve">střední, vyšší nebo vysoké školy, popř. získání akademického titulu podle ustanovení § 46 odst. 5 zákona o vysokých školách nebo obdobného titulu podle dřívějších předpisů. </w:t>
      </w:r>
    </w:p>
    <w:p w14:paraId="513DEDAF" w14:textId="651B95D8" w:rsidR="002103F4" w:rsidRPr="0068009B" w:rsidRDefault="002103F4" w:rsidP="003E4F9B">
      <w:pPr>
        <w:numPr>
          <w:ilvl w:val="0"/>
          <w:numId w:val="1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V případě studijního programu uskutečňovaného podle čl</w:t>
      </w:r>
      <w:r w:rsidR="007F5F04" w:rsidRPr="0068009B">
        <w:rPr>
          <w:rFonts w:ascii="Times New Roman" w:eastAsia="Times New Roman" w:hAnsi="Times New Roman" w:cs="Times New Roman"/>
          <w:lang w:eastAsia="cs-CZ"/>
        </w:rPr>
        <w:t>. 22</w:t>
      </w:r>
      <w:r w:rsidRPr="0068009B">
        <w:rPr>
          <w:rFonts w:ascii="Times New Roman" w:eastAsia="Times New Roman" w:hAnsi="Times New Roman" w:cs="Times New Roman"/>
          <w:lang w:eastAsia="cs-CZ"/>
        </w:rPr>
        <w:t xml:space="preserve"> odst. 3 písm. c) </w:t>
      </w:r>
      <w:r w:rsidR="00082303" w:rsidRPr="0068009B">
        <w:rPr>
          <w:rFonts w:ascii="Times New Roman" w:eastAsia="Times New Roman" w:hAnsi="Times New Roman" w:cs="Times New Roman"/>
          <w:lang w:eastAsia="cs-CZ"/>
        </w:rPr>
        <w:t>s</w:t>
      </w:r>
      <w:r w:rsidRPr="0068009B">
        <w:rPr>
          <w:rFonts w:ascii="Times New Roman" w:eastAsia="Times New Roman" w:hAnsi="Times New Roman" w:cs="Times New Roman"/>
          <w:lang w:eastAsia="cs-CZ"/>
        </w:rPr>
        <w:t>tatutu se fakultou rozumí fakulta, na kterou uchazeč podal přihlášku.</w:t>
      </w:r>
    </w:p>
    <w:p w14:paraId="7D6823D0" w14:textId="77777777" w:rsidR="003E4F9B" w:rsidRPr="0068009B" w:rsidRDefault="003E4F9B" w:rsidP="003E4F9B">
      <w:pPr>
        <w:shd w:val="clear" w:color="auto" w:fill="FFFFFF"/>
        <w:spacing w:after="0" w:line="300" w:lineRule="atLeast"/>
        <w:ind w:left="720"/>
        <w:contextualSpacing/>
        <w:jc w:val="center"/>
        <w:rPr>
          <w:rFonts w:ascii="Times New Roman" w:eastAsia="Times New Roman" w:hAnsi="Times New Roman" w:cs="Times New Roman"/>
          <w:lang w:eastAsia="cs-CZ"/>
        </w:rPr>
      </w:pPr>
    </w:p>
    <w:p w14:paraId="76268607" w14:textId="77777777" w:rsidR="00304BC0" w:rsidRDefault="00304BC0">
      <w:pPr>
        <w:rPr>
          <w:rFonts w:ascii="Times New Roman" w:eastAsia="Times New Roman" w:hAnsi="Times New Roman" w:cs="Times New Roman"/>
          <w:lang w:eastAsia="cs-CZ"/>
        </w:rPr>
      </w:pPr>
      <w:r>
        <w:rPr>
          <w:rFonts w:ascii="Times New Roman" w:eastAsia="Times New Roman" w:hAnsi="Times New Roman" w:cs="Times New Roman"/>
          <w:lang w:eastAsia="cs-CZ"/>
        </w:rPr>
        <w:br w:type="page"/>
      </w:r>
    </w:p>
    <w:p w14:paraId="7D3DF604" w14:textId="0EDAACDE" w:rsidR="003E4F9B" w:rsidRPr="0068009B" w:rsidRDefault="003E4F9B"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lastRenderedPageBreak/>
        <w:t>Čl. 3</w:t>
      </w:r>
    </w:p>
    <w:p w14:paraId="4FD43DA5" w14:textId="4D13E3CD" w:rsidR="00547676" w:rsidRPr="0068009B" w:rsidRDefault="00547676"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Postup před zveřejněním podmínek přijímacího řízení</w:t>
      </w:r>
    </w:p>
    <w:p w14:paraId="0F16FC21" w14:textId="77777777" w:rsidR="003E4F9B" w:rsidRPr="0068009B" w:rsidRDefault="003E4F9B" w:rsidP="003E4F9B">
      <w:pPr>
        <w:spacing w:after="0" w:line="240" w:lineRule="auto"/>
        <w:contextualSpacing/>
        <w:outlineLvl w:val="2"/>
        <w:rPr>
          <w:rFonts w:ascii="Times New Roman" w:eastAsia="Times New Roman" w:hAnsi="Times New Roman" w:cs="Times New Roman"/>
          <w:lang w:eastAsia="cs-CZ"/>
        </w:rPr>
      </w:pPr>
    </w:p>
    <w:p w14:paraId="1C4DD270" w14:textId="355E35F1" w:rsidR="00996E25" w:rsidRPr="0068009B" w:rsidRDefault="00547676" w:rsidP="003E4F9B">
      <w:pPr>
        <w:numPr>
          <w:ilvl w:val="0"/>
          <w:numId w:val="2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Děkan nejpozději šest měsíců před lhůtou stanovenou podle čl</w:t>
      </w:r>
      <w:r w:rsidR="000A3350" w:rsidRPr="0068009B">
        <w:rPr>
          <w:rFonts w:ascii="Times New Roman" w:eastAsia="Times New Roman" w:hAnsi="Times New Roman" w:cs="Times New Roman"/>
          <w:lang w:eastAsia="cs-CZ"/>
        </w:rPr>
        <w:t>. 4 odst. 2</w:t>
      </w:r>
      <w:r w:rsidRPr="0068009B">
        <w:rPr>
          <w:rFonts w:ascii="Times New Roman" w:eastAsia="Times New Roman" w:hAnsi="Times New Roman" w:cs="Times New Roman"/>
          <w:lang w:eastAsia="cs-CZ"/>
        </w:rPr>
        <w:t xml:space="preserve"> </w:t>
      </w:r>
      <w:r w:rsidR="00CA54F6" w:rsidRPr="0068009B">
        <w:rPr>
          <w:rFonts w:ascii="Times New Roman" w:eastAsia="Times New Roman" w:hAnsi="Times New Roman" w:cs="Times New Roman"/>
          <w:lang w:eastAsia="cs-CZ"/>
        </w:rPr>
        <w:t xml:space="preserve">předloží </w:t>
      </w:r>
      <w:r w:rsidRPr="0068009B">
        <w:rPr>
          <w:rFonts w:ascii="Times New Roman" w:eastAsia="Times New Roman" w:hAnsi="Times New Roman" w:cs="Times New Roman"/>
          <w:lang w:eastAsia="cs-CZ"/>
        </w:rPr>
        <w:t>rektorovi</w:t>
      </w:r>
      <w:r w:rsidR="00391867">
        <w:rPr>
          <w:rFonts w:ascii="Times New Roman" w:eastAsia="Times New Roman" w:hAnsi="Times New Roman" w:cs="Times New Roman"/>
          <w:lang w:eastAsia="cs-CZ"/>
        </w:rPr>
        <w:t xml:space="preserve"> k</w:t>
      </w:r>
      <w:r w:rsidR="00637998">
        <w:rPr>
          <w:rFonts w:ascii="Times New Roman" w:eastAsia="Times New Roman" w:hAnsi="Times New Roman" w:cs="Times New Roman"/>
          <w:lang w:eastAsia="cs-CZ"/>
        </w:rPr>
        <w:t> </w:t>
      </w:r>
      <w:r w:rsidR="00391867">
        <w:rPr>
          <w:rFonts w:ascii="Times New Roman" w:eastAsia="Times New Roman" w:hAnsi="Times New Roman" w:cs="Times New Roman"/>
          <w:lang w:eastAsia="cs-CZ"/>
        </w:rPr>
        <w:t>připomínkám</w:t>
      </w:r>
      <w:r w:rsidRPr="0068009B">
        <w:rPr>
          <w:rFonts w:ascii="Times New Roman" w:eastAsia="Times New Roman" w:hAnsi="Times New Roman" w:cs="Times New Roman"/>
          <w:lang w:eastAsia="cs-CZ"/>
        </w:rPr>
        <w:t xml:space="preserve"> </w:t>
      </w:r>
      <w:r w:rsidR="0011233A">
        <w:rPr>
          <w:rFonts w:ascii="Times New Roman" w:eastAsia="Times New Roman" w:hAnsi="Times New Roman" w:cs="Times New Roman"/>
          <w:lang w:eastAsia="cs-CZ"/>
        </w:rPr>
        <w:t xml:space="preserve">koncept dokumentu, který obsahuje </w:t>
      </w:r>
      <w:r w:rsidR="00C51712" w:rsidRPr="0068009B">
        <w:rPr>
          <w:rFonts w:ascii="Times New Roman" w:eastAsia="Times New Roman" w:hAnsi="Times New Roman" w:cs="Times New Roman"/>
          <w:lang w:eastAsia="cs-CZ"/>
        </w:rPr>
        <w:t xml:space="preserve">návrh </w:t>
      </w:r>
      <w:r w:rsidRPr="0068009B">
        <w:rPr>
          <w:rFonts w:ascii="Times New Roman" w:eastAsia="Times New Roman" w:hAnsi="Times New Roman" w:cs="Times New Roman"/>
          <w:lang w:eastAsia="cs-CZ"/>
        </w:rPr>
        <w:t>podmín</w:t>
      </w:r>
      <w:r w:rsidR="00C51712" w:rsidRPr="0068009B">
        <w:rPr>
          <w:rFonts w:ascii="Times New Roman" w:eastAsia="Times New Roman" w:hAnsi="Times New Roman" w:cs="Times New Roman"/>
          <w:lang w:eastAsia="cs-CZ"/>
        </w:rPr>
        <w:t>ek</w:t>
      </w:r>
      <w:r w:rsidR="0011233A">
        <w:rPr>
          <w:rFonts w:ascii="Times New Roman" w:eastAsia="Times New Roman" w:hAnsi="Times New Roman" w:cs="Times New Roman"/>
          <w:lang w:eastAsia="cs-CZ"/>
        </w:rPr>
        <w:t xml:space="preserve"> přijetí</w:t>
      </w:r>
      <w:r w:rsidR="00851A4C">
        <w:rPr>
          <w:rFonts w:ascii="Times New Roman" w:eastAsia="Times New Roman" w:hAnsi="Times New Roman" w:cs="Times New Roman"/>
          <w:lang w:eastAsia="cs-CZ"/>
        </w:rPr>
        <w:t xml:space="preserve"> ke studiu</w:t>
      </w:r>
      <w:r w:rsidR="00391867">
        <w:rPr>
          <w:rFonts w:ascii="Times New Roman" w:eastAsia="Times New Roman" w:hAnsi="Times New Roman" w:cs="Times New Roman"/>
          <w:lang w:eastAsia="cs-CZ"/>
        </w:rPr>
        <w:t xml:space="preserve"> pronásledující akademický rok</w:t>
      </w:r>
      <w:r w:rsidR="0011233A">
        <w:rPr>
          <w:rFonts w:ascii="Times New Roman" w:eastAsia="Times New Roman" w:hAnsi="Times New Roman" w:cs="Times New Roman"/>
          <w:lang w:eastAsia="cs-CZ"/>
        </w:rPr>
        <w:t xml:space="preserve"> a doplňující informace </w:t>
      </w:r>
      <w:r w:rsidR="0051352A" w:rsidRPr="0068009B">
        <w:rPr>
          <w:rFonts w:ascii="Times New Roman" w:eastAsia="Times New Roman" w:hAnsi="Times New Roman" w:cs="Times New Roman"/>
          <w:lang w:eastAsia="cs-CZ"/>
        </w:rPr>
        <w:t>o studijních programech uskutečňovaných na fakultě</w:t>
      </w:r>
      <w:r w:rsidR="00391867">
        <w:rPr>
          <w:rFonts w:ascii="Times New Roman" w:eastAsia="Times New Roman" w:hAnsi="Times New Roman" w:cs="Times New Roman"/>
          <w:lang w:eastAsia="cs-CZ"/>
        </w:rPr>
        <w:t>,</w:t>
      </w:r>
      <w:r w:rsidR="0051352A" w:rsidRPr="0068009B">
        <w:rPr>
          <w:rFonts w:ascii="Times New Roman" w:eastAsia="Times New Roman" w:hAnsi="Times New Roman" w:cs="Times New Roman"/>
          <w:lang w:eastAsia="cs-CZ"/>
        </w:rPr>
        <w:t xml:space="preserve"> </w:t>
      </w:r>
      <w:r w:rsidR="00851A4C">
        <w:rPr>
          <w:rFonts w:ascii="Times New Roman" w:eastAsia="Times New Roman" w:hAnsi="Times New Roman" w:cs="Times New Roman"/>
          <w:lang w:eastAsia="cs-CZ"/>
        </w:rPr>
        <w:t>včetně</w:t>
      </w:r>
      <w:r w:rsidR="00851A4C" w:rsidRPr="0068009B">
        <w:rPr>
          <w:rFonts w:ascii="Times New Roman" w:eastAsia="Times New Roman" w:hAnsi="Times New Roman" w:cs="Times New Roman"/>
          <w:lang w:eastAsia="cs-CZ"/>
        </w:rPr>
        <w:t xml:space="preserve"> </w:t>
      </w:r>
      <w:r w:rsidR="00851A4C">
        <w:rPr>
          <w:rFonts w:ascii="Times New Roman" w:eastAsia="Times New Roman" w:hAnsi="Times New Roman" w:cs="Times New Roman"/>
          <w:lang w:eastAsia="cs-CZ"/>
        </w:rPr>
        <w:t>údajů</w:t>
      </w:r>
      <w:r w:rsidR="00082303" w:rsidRPr="0068009B">
        <w:rPr>
          <w:rFonts w:ascii="Times New Roman" w:eastAsia="Times New Roman" w:hAnsi="Times New Roman" w:cs="Times New Roman"/>
          <w:lang w:eastAsia="cs-CZ"/>
        </w:rPr>
        <w:t>, které se musí zveřejňovat v souladu s ustanovením</w:t>
      </w:r>
      <w:r w:rsidRPr="0068009B">
        <w:rPr>
          <w:rFonts w:ascii="Times New Roman" w:eastAsia="Times New Roman" w:hAnsi="Times New Roman" w:cs="Times New Roman"/>
          <w:lang w:eastAsia="cs-CZ"/>
        </w:rPr>
        <w:t xml:space="preserve"> § 49 odst. 5 zákona o</w:t>
      </w:r>
      <w:r w:rsidR="00304BC0">
        <w:rPr>
          <w:rFonts w:ascii="Times New Roman" w:eastAsia="Times New Roman" w:hAnsi="Times New Roman" w:cs="Times New Roman"/>
          <w:lang w:eastAsia="cs-CZ"/>
        </w:rPr>
        <w:t> </w:t>
      </w:r>
      <w:r w:rsidRPr="0068009B">
        <w:rPr>
          <w:rFonts w:ascii="Times New Roman" w:eastAsia="Times New Roman" w:hAnsi="Times New Roman" w:cs="Times New Roman"/>
          <w:lang w:eastAsia="cs-CZ"/>
        </w:rPr>
        <w:t>vy</w:t>
      </w:r>
      <w:r w:rsidR="00996E25" w:rsidRPr="0068009B">
        <w:rPr>
          <w:rFonts w:ascii="Times New Roman" w:eastAsia="Times New Roman" w:hAnsi="Times New Roman" w:cs="Times New Roman"/>
          <w:lang w:eastAsia="cs-CZ"/>
        </w:rPr>
        <w:t>sokých školách</w:t>
      </w:r>
      <w:r w:rsidR="00851A4C">
        <w:rPr>
          <w:rFonts w:ascii="Times New Roman" w:eastAsia="Times New Roman" w:hAnsi="Times New Roman" w:cs="Times New Roman"/>
          <w:lang w:eastAsia="cs-CZ"/>
        </w:rPr>
        <w:t xml:space="preserve"> (dále jen „podmínky přijímacího řízení“</w:t>
      </w:r>
      <w:r w:rsidR="00391867">
        <w:rPr>
          <w:rFonts w:ascii="Times New Roman" w:eastAsia="Times New Roman" w:hAnsi="Times New Roman" w:cs="Times New Roman"/>
          <w:lang w:eastAsia="cs-CZ"/>
        </w:rPr>
        <w:t>)</w:t>
      </w:r>
      <w:r w:rsidR="00996E25" w:rsidRPr="0068009B">
        <w:rPr>
          <w:rFonts w:ascii="Times New Roman" w:eastAsia="Times New Roman" w:hAnsi="Times New Roman" w:cs="Times New Roman"/>
          <w:lang w:eastAsia="cs-CZ"/>
        </w:rPr>
        <w:t>.</w:t>
      </w:r>
    </w:p>
    <w:p w14:paraId="708ED0F3" w14:textId="40E177E7" w:rsidR="00547676" w:rsidRPr="0068009B" w:rsidRDefault="00547676" w:rsidP="003E4F9B">
      <w:pPr>
        <w:numPr>
          <w:ilvl w:val="0"/>
          <w:numId w:val="2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Pokud rektor shledá, že podmínky přijímacího řízení fakulty neobsahují náležitosti uvedené v odstavci 1, </w:t>
      </w:r>
      <w:r w:rsidR="00AE6412">
        <w:rPr>
          <w:rFonts w:ascii="Times New Roman" w:eastAsia="Times New Roman" w:hAnsi="Times New Roman" w:cs="Times New Roman"/>
          <w:lang w:eastAsia="cs-CZ"/>
        </w:rPr>
        <w:t>případně</w:t>
      </w:r>
      <w:r w:rsidRPr="0068009B">
        <w:rPr>
          <w:rFonts w:ascii="Times New Roman" w:eastAsia="Times New Roman" w:hAnsi="Times New Roman" w:cs="Times New Roman"/>
          <w:lang w:eastAsia="cs-CZ"/>
        </w:rPr>
        <w:t xml:space="preserve"> jsou s nimi v rozporu, vyrozumí bezodkladně o této skutečnosti děkana a</w:t>
      </w:r>
      <w:r w:rsidR="00304BC0">
        <w:rPr>
          <w:rFonts w:ascii="Times New Roman" w:eastAsia="Times New Roman" w:hAnsi="Times New Roman" w:cs="Times New Roman"/>
          <w:lang w:eastAsia="cs-CZ"/>
        </w:rPr>
        <w:t> </w:t>
      </w:r>
      <w:r w:rsidRPr="0068009B">
        <w:rPr>
          <w:rFonts w:ascii="Times New Roman" w:eastAsia="Times New Roman" w:hAnsi="Times New Roman" w:cs="Times New Roman"/>
          <w:lang w:eastAsia="cs-CZ"/>
        </w:rPr>
        <w:t xml:space="preserve">upozorní ho na zjištěné nedostatky. Děkan neprodleně zajistí </w:t>
      </w:r>
      <w:r w:rsidR="00996E25" w:rsidRPr="0068009B">
        <w:rPr>
          <w:rFonts w:ascii="Times New Roman" w:eastAsia="Times New Roman" w:hAnsi="Times New Roman" w:cs="Times New Roman"/>
          <w:lang w:eastAsia="cs-CZ"/>
        </w:rPr>
        <w:t xml:space="preserve">odstranění </w:t>
      </w:r>
      <w:r w:rsidR="00370DFF" w:rsidRPr="0068009B">
        <w:rPr>
          <w:rFonts w:ascii="Times New Roman" w:eastAsia="Times New Roman" w:hAnsi="Times New Roman" w:cs="Times New Roman"/>
          <w:lang w:eastAsia="cs-CZ"/>
        </w:rPr>
        <w:t>zjištěných</w:t>
      </w:r>
      <w:r w:rsidR="00996E25" w:rsidRPr="0068009B">
        <w:rPr>
          <w:rFonts w:ascii="Times New Roman" w:eastAsia="Times New Roman" w:hAnsi="Times New Roman" w:cs="Times New Roman"/>
          <w:lang w:eastAsia="cs-CZ"/>
        </w:rPr>
        <w:t xml:space="preserve"> nedostatků</w:t>
      </w:r>
      <w:r w:rsidR="000E1429" w:rsidRPr="0068009B">
        <w:rPr>
          <w:rFonts w:ascii="Times New Roman" w:eastAsia="Times New Roman" w:hAnsi="Times New Roman" w:cs="Times New Roman"/>
          <w:lang w:eastAsia="cs-CZ"/>
        </w:rPr>
        <w:t>.</w:t>
      </w:r>
    </w:p>
    <w:p w14:paraId="31F2F84F" w14:textId="2EED63C1" w:rsidR="00547676" w:rsidRPr="0068009B" w:rsidRDefault="00547676" w:rsidP="003E4F9B">
      <w:pPr>
        <w:numPr>
          <w:ilvl w:val="0"/>
          <w:numId w:val="2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Podmínky </w:t>
      </w:r>
      <w:r w:rsidR="003D3EF9" w:rsidRPr="0068009B">
        <w:rPr>
          <w:rFonts w:ascii="Times New Roman" w:eastAsia="Times New Roman" w:hAnsi="Times New Roman" w:cs="Times New Roman"/>
          <w:lang w:eastAsia="cs-CZ"/>
        </w:rPr>
        <w:t xml:space="preserve">přijetí ke studiu </w:t>
      </w:r>
      <w:r w:rsidRPr="0068009B">
        <w:rPr>
          <w:rFonts w:ascii="Times New Roman" w:eastAsia="Times New Roman" w:hAnsi="Times New Roman" w:cs="Times New Roman"/>
          <w:lang w:eastAsia="cs-CZ"/>
        </w:rPr>
        <w:t>v příslušném akademickém roce schvaluje akademický senát fakulty; u studijního progr</w:t>
      </w:r>
      <w:r w:rsidR="000A3350" w:rsidRPr="0068009B">
        <w:rPr>
          <w:rFonts w:ascii="Times New Roman" w:eastAsia="Times New Roman" w:hAnsi="Times New Roman" w:cs="Times New Roman"/>
          <w:lang w:eastAsia="cs-CZ"/>
        </w:rPr>
        <w:t>amu uskutečňovaného podle čl. 2</w:t>
      </w:r>
      <w:r w:rsidR="005E4572" w:rsidRPr="0068009B">
        <w:rPr>
          <w:rFonts w:ascii="Times New Roman" w:eastAsia="Times New Roman" w:hAnsi="Times New Roman" w:cs="Times New Roman"/>
          <w:lang w:eastAsia="cs-CZ"/>
        </w:rPr>
        <w:t>2</w:t>
      </w:r>
      <w:r w:rsidRPr="0068009B">
        <w:rPr>
          <w:rFonts w:ascii="Times New Roman" w:eastAsia="Times New Roman" w:hAnsi="Times New Roman" w:cs="Times New Roman"/>
          <w:lang w:eastAsia="cs-CZ"/>
        </w:rPr>
        <w:t xml:space="preserve"> odst. 3 písm. c) </w:t>
      </w:r>
      <w:r w:rsidR="005B0408" w:rsidRPr="0068009B">
        <w:rPr>
          <w:rFonts w:ascii="Times New Roman" w:eastAsia="Times New Roman" w:hAnsi="Times New Roman" w:cs="Times New Roman"/>
          <w:lang w:eastAsia="cs-CZ"/>
        </w:rPr>
        <w:t>s</w:t>
      </w:r>
      <w:r w:rsidRPr="0068009B">
        <w:rPr>
          <w:rFonts w:ascii="Times New Roman" w:eastAsia="Times New Roman" w:hAnsi="Times New Roman" w:cs="Times New Roman"/>
          <w:lang w:eastAsia="cs-CZ"/>
        </w:rPr>
        <w:t xml:space="preserve">tatutu děkan tento návrh podává po dohodě s děkany zúčastněných fakult, </w:t>
      </w:r>
      <w:r w:rsidR="00AE6412">
        <w:rPr>
          <w:rFonts w:ascii="Times New Roman" w:eastAsia="Times New Roman" w:hAnsi="Times New Roman" w:cs="Times New Roman"/>
          <w:lang w:eastAsia="cs-CZ"/>
        </w:rPr>
        <w:t>případně</w:t>
      </w:r>
      <w:r w:rsidRPr="0068009B">
        <w:rPr>
          <w:rFonts w:ascii="Times New Roman" w:eastAsia="Times New Roman" w:hAnsi="Times New Roman" w:cs="Times New Roman"/>
          <w:lang w:eastAsia="cs-CZ"/>
        </w:rPr>
        <w:t xml:space="preserve"> s ředitelem vysokoškolského ústavu. </w:t>
      </w:r>
    </w:p>
    <w:p w14:paraId="512CB641" w14:textId="77777777" w:rsidR="000E1429" w:rsidRPr="0068009B" w:rsidRDefault="000E1429" w:rsidP="003E4F9B">
      <w:pPr>
        <w:numPr>
          <w:ilvl w:val="0"/>
          <w:numId w:val="26"/>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Fakulta zveřejní podmínky přijímacího řízení ve veřejné části internetových stránek a v centrální aplikaci studijního informačního systému univerzity.</w:t>
      </w:r>
    </w:p>
    <w:p w14:paraId="3B58C75C" w14:textId="77777777" w:rsidR="00F43657" w:rsidRPr="0068009B" w:rsidRDefault="00F43657" w:rsidP="003E4F9B">
      <w:pPr>
        <w:shd w:val="clear" w:color="auto" w:fill="FFFFFF"/>
        <w:spacing w:after="0" w:line="300" w:lineRule="atLeast"/>
        <w:ind w:left="720"/>
        <w:contextualSpacing/>
        <w:jc w:val="center"/>
        <w:rPr>
          <w:rFonts w:ascii="Times New Roman" w:eastAsia="Times New Roman" w:hAnsi="Times New Roman" w:cs="Times New Roman"/>
          <w:lang w:eastAsia="cs-CZ"/>
        </w:rPr>
      </w:pPr>
    </w:p>
    <w:p w14:paraId="495FC68D" w14:textId="77777777" w:rsidR="003E4F9B" w:rsidRPr="0068009B" w:rsidRDefault="003E4F9B"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Čl. 4</w:t>
      </w:r>
    </w:p>
    <w:p w14:paraId="57E4F5E7" w14:textId="7A50E7EF" w:rsidR="004D3F84" w:rsidRPr="0068009B" w:rsidRDefault="004D3F84"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Přihláška ke studiu</w:t>
      </w:r>
    </w:p>
    <w:p w14:paraId="0CDEBE6D" w14:textId="77777777" w:rsidR="003E4F9B" w:rsidRPr="0068009B" w:rsidRDefault="003E4F9B"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p>
    <w:p w14:paraId="05BA84D3" w14:textId="6418BD40" w:rsidR="004D3F84" w:rsidRPr="0068009B" w:rsidRDefault="00505766" w:rsidP="003E4F9B">
      <w:pPr>
        <w:numPr>
          <w:ilvl w:val="0"/>
          <w:numId w:val="17"/>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Způsob podávání přihlášek</w:t>
      </w:r>
      <w:r w:rsidR="00AE6412">
        <w:rPr>
          <w:rFonts w:ascii="Times New Roman" w:eastAsia="Times New Roman" w:hAnsi="Times New Roman" w:cs="Times New Roman"/>
          <w:lang w:eastAsia="cs-CZ"/>
        </w:rPr>
        <w:t xml:space="preserve"> ke studiu</w:t>
      </w:r>
      <w:r w:rsidRPr="0068009B">
        <w:rPr>
          <w:rFonts w:ascii="Times New Roman" w:eastAsia="Times New Roman" w:hAnsi="Times New Roman" w:cs="Times New Roman"/>
          <w:lang w:eastAsia="cs-CZ"/>
        </w:rPr>
        <w:t xml:space="preserve"> </w:t>
      </w:r>
      <w:r w:rsidR="00371E07" w:rsidRPr="0068009B">
        <w:rPr>
          <w:rFonts w:ascii="Times New Roman" w:eastAsia="Times New Roman" w:hAnsi="Times New Roman" w:cs="Times New Roman"/>
          <w:lang w:eastAsia="cs-CZ"/>
        </w:rPr>
        <w:t xml:space="preserve">je stanoven v souladu se </w:t>
      </w:r>
      <w:r w:rsidR="003D3EF9" w:rsidRPr="0068009B">
        <w:rPr>
          <w:rFonts w:ascii="Times New Roman" w:eastAsia="Times New Roman" w:hAnsi="Times New Roman" w:cs="Times New Roman"/>
          <w:lang w:eastAsia="cs-CZ"/>
        </w:rPr>
        <w:t>s</w:t>
      </w:r>
      <w:r w:rsidR="00CA54F6" w:rsidRPr="0068009B">
        <w:rPr>
          <w:rFonts w:ascii="Times New Roman" w:eastAsia="Times New Roman" w:hAnsi="Times New Roman" w:cs="Times New Roman"/>
          <w:lang w:eastAsia="cs-CZ"/>
        </w:rPr>
        <w:t>tatutem v </w:t>
      </w:r>
      <w:r w:rsidR="00CB1B44" w:rsidRPr="0068009B">
        <w:rPr>
          <w:rFonts w:ascii="Times New Roman" w:eastAsia="Times New Roman" w:hAnsi="Times New Roman" w:cs="Times New Roman"/>
          <w:lang w:eastAsia="cs-CZ"/>
        </w:rPr>
        <w:t>p</w:t>
      </w:r>
      <w:r w:rsidR="00CA54F6" w:rsidRPr="0068009B">
        <w:rPr>
          <w:rFonts w:ascii="Times New Roman" w:eastAsia="Times New Roman" w:hAnsi="Times New Roman" w:cs="Times New Roman"/>
          <w:lang w:eastAsia="cs-CZ"/>
        </w:rPr>
        <w:t>odmínkách přijímacího řízení.</w:t>
      </w:r>
    </w:p>
    <w:p w14:paraId="5F864753" w14:textId="447CE609" w:rsidR="00671F77" w:rsidRPr="0068009B" w:rsidRDefault="00671F77" w:rsidP="003E4F9B">
      <w:pPr>
        <w:numPr>
          <w:ilvl w:val="0"/>
          <w:numId w:val="17"/>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Termín pro podávání přihlášek ke studiu stanoví </w:t>
      </w:r>
      <w:r w:rsidR="0078774E" w:rsidRPr="0068009B">
        <w:rPr>
          <w:rFonts w:ascii="Times New Roman" w:eastAsia="Times New Roman" w:hAnsi="Times New Roman" w:cs="Times New Roman"/>
          <w:lang w:eastAsia="cs-CZ"/>
        </w:rPr>
        <w:t>fakulta</w:t>
      </w:r>
      <w:r w:rsidR="007D54FB" w:rsidRPr="0068009B">
        <w:rPr>
          <w:rFonts w:ascii="Times New Roman" w:eastAsia="Times New Roman" w:hAnsi="Times New Roman" w:cs="Times New Roman"/>
          <w:lang w:eastAsia="cs-CZ"/>
        </w:rPr>
        <w:t xml:space="preserve"> </w:t>
      </w:r>
      <w:r w:rsidRPr="0068009B">
        <w:rPr>
          <w:rFonts w:ascii="Times New Roman" w:eastAsia="Times New Roman" w:hAnsi="Times New Roman" w:cs="Times New Roman"/>
          <w:lang w:eastAsia="cs-CZ"/>
        </w:rPr>
        <w:t>v </w:t>
      </w:r>
      <w:r w:rsidR="00CB1B44" w:rsidRPr="0068009B">
        <w:rPr>
          <w:rFonts w:ascii="Times New Roman" w:eastAsia="Times New Roman" w:hAnsi="Times New Roman" w:cs="Times New Roman"/>
          <w:lang w:eastAsia="cs-CZ"/>
        </w:rPr>
        <w:t>p</w:t>
      </w:r>
      <w:r w:rsidR="00C027DA" w:rsidRPr="0068009B">
        <w:rPr>
          <w:rFonts w:ascii="Times New Roman" w:eastAsia="Times New Roman" w:hAnsi="Times New Roman" w:cs="Times New Roman"/>
          <w:lang w:eastAsia="cs-CZ"/>
        </w:rPr>
        <w:t>odmínkách přijímacího řízení v</w:t>
      </w:r>
      <w:r w:rsidR="003E04C5">
        <w:rPr>
          <w:rFonts w:ascii="Times New Roman" w:eastAsia="Times New Roman" w:hAnsi="Times New Roman" w:cs="Times New Roman"/>
          <w:lang w:eastAsia="cs-CZ"/>
        </w:rPr>
        <w:t> </w:t>
      </w:r>
      <w:r w:rsidRPr="0068009B">
        <w:rPr>
          <w:rFonts w:ascii="Times New Roman" w:eastAsia="Times New Roman" w:hAnsi="Times New Roman" w:cs="Times New Roman"/>
          <w:lang w:eastAsia="cs-CZ"/>
        </w:rPr>
        <w:t>souladu s Harmonogramem přijímacího řízení pro příslušný akadem</w:t>
      </w:r>
      <w:r w:rsidR="00C027DA" w:rsidRPr="0068009B">
        <w:rPr>
          <w:rFonts w:ascii="Times New Roman" w:eastAsia="Times New Roman" w:hAnsi="Times New Roman" w:cs="Times New Roman"/>
          <w:lang w:eastAsia="cs-CZ"/>
        </w:rPr>
        <w:t>ický rok</w:t>
      </w:r>
      <w:r w:rsidR="00CB1B44" w:rsidRPr="0068009B">
        <w:rPr>
          <w:rFonts w:ascii="Times New Roman" w:eastAsia="Times New Roman" w:hAnsi="Times New Roman" w:cs="Times New Roman"/>
          <w:lang w:eastAsia="cs-CZ"/>
        </w:rPr>
        <w:t xml:space="preserve">, který stanoví </w:t>
      </w:r>
      <w:r w:rsidR="003C15FA" w:rsidRPr="0068009B">
        <w:rPr>
          <w:rFonts w:ascii="Times New Roman" w:eastAsia="Times New Roman" w:hAnsi="Times New Roman" w:cs="Times New Roman"/>
          <w:lang w:eastAsia="cs-CZ"/>
        </w:rPr>
        <w:t>rektor</w:t>
      </w:r>
      <w:r w:rsidR="006D016A" w:rsidRPr="0068009B">
        <w:rPr>
          <w:rFonts w:ascii="Times New Roman" w:eastAsia="Times New Roman" w:hAnsi="Times New Roman" w:cs="Times New Roman"/>
          <w:lang w:eastAsia="cs-CZ"/>
        </w:rPr>
        <w:t xml:space="preserve"> ve formě opatření</w:t>
      </w:r>
      <w:r w:rsidR="00C027DA" w:rsidRPr="0068009B">
        <w:rPr>
          <w:rFonts w:ascii="Times New Roman" w:eastAsia="Times New Roman" w:hAnsi="Times New Roman" w:cs="Times New Roman"/>
          <w:lang w:eastAsia="cs-CZ"/>
        </w:rPr>
        <w:t>.</w:t>
      </w:r>
    </w:p>
    <w:p w14:paraId="3D6B2F97" w14:textId="725E7C33" w:rsidR="004D3F84" w:rsidRPr="0068009B" w:rsidRDefault="004D3F84" w:rsidP="003E4F9B">
      <w:pPr>
        <w:numPr>
          <w:ilvl w:val="0"/>
          <w:numId w:val="17"/>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Nemá-li přihláška ke studiu </w:t>
      </w:r>
      <w:r w:rsidR="00996E25" w:rsidRPr="0068009B">
        <w:rPr>
          <w:rFonts w:ascii="Times New Roman" w:eastAsia="Times New Roman" w:hAnsi="Times New Roman" w:cs="Times New Roman"/>
          <w:lang w:eastAsia="cs-CZ"/>
        </w:rPr>
        <w:t xml:space="preserve">předepsané </w:t>
      </w:r>
      <w:r w:rsidRPr="0068009B">
        <w:rPr>
          <w:rFonts w:ascii="Times New Roman" w:eastAsia="Times New Roman" w:hAnsi="Times New Roman" w:cs="Times New Roman"/>
          <w:lang w:eastAsia="cs-CZ"/>
        </w:rPr>
        <w:t>náležitosti nebo trpí-li jinými vadami, vyzve fakulta uchazeče k odstranění nedostatků a poskytne mu k tomu přiměřenou lhůtu. Nejsou-li v této lhůtě odstraněny podstatné vady</w:t>
      </w:r>
      <w:r w:rsidR="00CB1B44" w:rsidRPr="0068009B">
        <w:rPr>
          <w:rFonts w:ascii="Times New Roman" w:eastAsia="Times New Roman" w:hAnsi="Times New Roman" w:cs="Times New Roman"/>
          <w:lang w:eastAsia="cs-CZ"/>
        </w:rPr>
        <w:t xml:space="preserve"> </w:t>
      </w:r>
      <w:r w:rsidR="006D016A" w:rsidRPr="0068009B">
        <w:rPr>
          <w:rFonts w:ascii="Times New Roman" w:eastAsia="Times New Roman" w:hAnsi="Times New Roman" w:cs="Times New Roman"/>
          <w:lang w:eastAsia="cs-CZ"/>
        </w:rPr>
        <w:t>přihlášky</w:t>
      </w:r>
      <w:r w:rsidRPr="0068009B">
        <w:rPr>
          <w:rFonts w:ascii="Times New Roman" w:eastAsia="Times New Roman" w:hAnsi="Times New Roman" w:cs="Times New Roman"/>
          <w:lang w:eastAsia="cs-CZ"/>
        </w:rPr>
        <w:t>, fakulta přijímací řízení usnesením zastaví</w:t>
      </w:r>
      <w:r w:rsidR="00F510E1" w:rsidRPr="0068009B">
        <w:rPr>
          <w:rStyle w:val="Znakapoznpodarou"/>
          <w:rFonts w:ascii="Times New Roman" w:eastAsia="Times New Roman" w:hAnsi="Times New Roman" w:cs="Times New Roman"/>
          <w:lang w:eastAsia="cs-CZ"/>
        </w:rPr>
        <w:footnoteReference w:id="2"/>
      </w:r>
      <w:r w:rsidR="00BC22D0">
        <w:rPr>
          <w:rFonts w:ascii="Times New Roman" w:eastAsia="Times New Roman" w:hAnsi="Times New Roman" w:cs="Times New Roman"/>
          <w:vertAlign w:val="superscript"/>
          <w:lang w:eastAsia="cs-CZ"/>
        </w:rPr>
        <w:t>)</w:t>
      </w:r>
      <w:r w:rsidRPr="0068009B">
        <w:rPr>
          <w:rFonts w:ascii="Times New Roman" w:eastAsia="Times New Roman" w:hAnsi="Times New Roman" w:cs="Times New Roman"/>
          <w:lang w:eastAsia="cs-CZ"/>
        </w:rPr>
        <w:t>. O</w:t>
      </w:r>
      <w:r w:rsidR="003E04C5">
        <w:rPr>
          <w:rFonts w:ascii="Times New Roman" w:eastAsia="Times New Roman" w:hAnsi="Times New Roman" w:cs="Times New Roman"/>
          <w:lang w:eastAsia="cs-CZ"/>
        </w:rPr>
        <w:t> </w:t>
      </w:r>
      <w:r w:rsidRPr="0068009B">
        <w:rPr>
          <w:rFonts w:ascii="Times New Roman" w:eastAsia="Times New Roman" w:hAnsi="Times New Roman" w:cs="Times New Roman"/>
          <w:lang w:eastAsia="cs-CZ"/>
        </w:rPr>
        <w:t>tomto následku musí být uchazeč poučen.</w:t>
      </w:r>
    </w:p>
    <w:p w14:paraId="540D9809" w14:textId="53B8F4D1" w:rsidR="004D3F84" w:rsidRPr="0068009B" w:rsidRDefault="004D3F84" w:rsidP="003E4F9B">
      <w:pPr>
        <w:numPr>
          <w:ilvl w:val="0"/>
          <w:numId w:val="17"/>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V případě, že přihláška ke studiu je na fakultu doručena</w:t>
      </w:r>
      <w:r w:rsidR="00370DFF" w:rsidRPr="0068009B">
        <w:rPr>
          <w:rFonts w:ascii="Times New Roman" w:eastAsia="Times New Roman" w:hAnsi="Times New Roman" w:cs="Times New Roman"/>
          <w:lang w:eastAsia="cs-CZ"/>
        </w:rPr>
        <w:t xml:space="preserve"> po lhůtě </w:t>
      </w:r>
      <w:r w:rsidR="00AE6412">
        <w:rPr>
          <w:rFonts w:ascii="Times New Roman" w:eastAsia="Times New Roman" w:hAnsi="Times New Roman" w:cs="Times New Roman"/>
          <w:lang w:eastAsia="cs-CZ"/>
        </w:rPr>
        <w:t>podle</w:t>
      </w:r>
      <w:r w:rsidR="00370DFF" w:rsidRPr="0068009B">
        <w:rPr>
          <w:rFonts w:ascii="Times New Roman" w:eastAsia="Times New Roman" w:hAnsi="Times New Roman" w:cs="Times New Roman"/>
          <w:lang w:eastAsia="cs-CZ"/>
        </w:rPr>
        <w:t> odstavc</w:t>
      </w:r>
      <w:r w:rsidR="00AE6412">
        <w:rPr>
          <w:rFonts w:ascii="Times New Roman" w:eastAsia="Times New Roman" w:hAnsi="Times New Roman" w:cs="Times New Roman"/>
          <w:lang w:eastAsia="cs-CZ"/>
        </w:rPr>
        <w:t>e</w:t>
      </w:r>
      <w:r w:rsidR="00370DFF" w:rsidRPr="0068009B">
        <w:rPr>
          <w:rFonts w:ascii="Times New Roman" w:eastAsia="Times New Roman" w:hAnsi="Times New Roman" w:cs="Times New Roman"/>
          <w:lang w:eastAsia="cs-CZ"/>
        </w:rPr>
        <w:t xml:space="preserve"> 2</w:t>
      </w:r>
      <w:r w:rsidRPr="0068009B">
        <w:rPr>
          <w:rFonts w:ascii="Times New Roman" w:eastAsia="Times New Roman" w:hAnsi="Times New Roman" w:cs="Times New Roman"/>
          <w:lang w:eastAsia="cs-CZ"/>
        </w:rPr>
        <w:t>, fakulta řízení usnesením zastaví.</w:t>
      </w:r>
    </w:p>
    <w:p w14:paraId="288E657E" w14:textId="2DCFAEEF" w:rsidR="004D3F84" w:rsidRPr="0068009B" w:rsidRDefault="004D3F84" w:rsidP="003E4F9B">
      <w:pPr>
        <w:numPr>
          <w:ilvl w:val="0"/>
          <w:numId w:val="17"/>
        </w:numPr>
        <w:shd w:val="clear" w:color="auto" w:fill="FFFFFF"/>
        <w:tabs>
          <w:tab w:val="num" w:pos="709"/>
        </w:tabs>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Je-li součástí ověřování podmínek přijetí</w:t>
      </w:r>
      <w:r w:rsidR="00AE6412">
        <w:rPr>
          <w:rFonts w:ascii="Times New Roman" w:eastAsia="Times New Roman" w:hAnsi="Times New Roman" w:cs="Times New Roman"/>
          <w:lang w:eastAsia="cs-CZ"/>
        </w:rPr>
        <w:t xml:space="preserve"> ke studiu</w:t>
      </w:r>
      <w:r w:rsidRPr="0068009B">
        <w:rPr>
          <w:rFonts w:ascii="Times New Roman" w:eastAsia="Times New Roman" w:hAnsi="Times New Roman" w:cs="Times New Roman"/>
          <w:lang w:eastAsia="cs-CZ"/>
        </w:rPr>
        <w:t xml:space="preserve"> přijímací zkouška, </w:t>
      </w:r>
      <w:r w:rsidR="00FE3247" w:rsidRPr="0068009B">
        <w:rPr>
          <w:rFonts w:ascii="Times New Roman" w:eastAsia="Times New Roman" w:hAnsi="Times New Roman" w:cs="Times New Roman"/>
          <w:lang w:eastAsia="cs-CZ"/>
        </w:rPr>
        <w:t>za</w:t>
      </w:r>
      <w:r w:rsidRPr="0068009B">
        <w:rPr>
          <w:rFonts w:ascii="Times New Roman" w:eastAsia="Times New Roman" w:hAnsi="Times New Roman" w:cs="Times New Roman"/>
          <w:lang w:eastAsia="cs-CZ"/>
        </w:rPr>
        <w:t xml:space="preserve">šle fakulta uchazeči pozvánku </w:t>
      </w:r>
      <w:r w:rsidR="00212E57" w:rsidRPr="0068009B">
        <w:rPr>
          <w:rFonts w:ascii="Times New Roman" w:eastAsia="Times New Roman" w:hAnsi="Times New Roman" w:cs="Times New Roman"/>
          <w:lang w:eastAsia="cs-CZ"/>
        </w:rPr>
        <w:t>prostřednictvím elektronického</w:t>
      </w:r>
      <w:r w:rsidR="009B2765" w:rsidRPr="0068009B">
        <w:rPr>
          <w:rFonts w:ascii="Times New Roman" w:eastAsia="Times New Roman" w:hAnsi="Times New Roman" w:cs="Times New Roman"/>
          <w:lang w:eastAsia="cs-CZ"/>
        </w:rPr>
        <w:t xml:space="preserve"> informačního</w:t>
      </w:r>
      <w:r w:rsidR="00212E57" w:rsidRPr="0068009B">
        <w:rPr>
          <w:rFonts w:ascii="Times New Roman" w:eastAsia="Times New Roman" w:hAnsi="Times New Roman" w:cs="Times New Roman"/>
          <w:lang w:eastAsia="cs-CZ"/>
        </w:rPr>
        <w:t xml:space="preserve"> systému</w:t>
      </w:r>
      <w:r w:rsidR="009B2765" w:rsidRPr="0068009B">
        <w:rPr>
          <w:rFonts w:ascii="Times New Roman" w:eastAsia="Times New Roman" w:hAnsi="Times New Roman" w:cs="Times New Roman"/>
          <w:lang w:eastAsia="cs-CZ"/>
        </w:rPr>
        <w:t xml:space="preserve"> univerzity</w:t>
      </w:r>
      <w:r w:rsidR="00212E57" w:rsidRPr="0068009B">
        <w:rPr>
          <w:rFonts w:ascii="Times New Roman" w:eastAsia="Times New Roman" w:hAnsi="Times New Roman" w:cs="Times New Roman"/>
          <w:lang w:eastAsia="cs-CZ"/>
        </w:rPr>
        <w:t xml:space="preserve"> </w:t>
      </w:r>
      <w:r w:rsidRPr="0068009B">
        <w:rPr>
          <w:rFonts w:ascii="Times New Roman" w:eastAsia="Times New Roman" w:hAnsi="Times New Roman" w:cs="Times New Roman"/>
          <w:lang w:eastAsia="cs-CZ"/>
        </w:rPr>
        <w:t>s vyrozuměním o</w:t>
      </w:r>
      <w:r w:rsidR="003E04C5">
        <w:rPr>
          <w:rFonts w:ascii="Times New Roman" w:eastAsia="Times New Roman" w:hAnsi="Times New Roman" w:cs="Times New Roman"/>
          <w:lang w:eastAsia="cs-CZ"/>
        </w:rPr>
        <w:t> </w:t>
      </w:r>
      <w:r w:rsidRPr="0068009B">
        <w:rPr>
          <w:rFonts w:ascii="Times New Roman" w:eastAsia="Times New Roman" w:hAnsi="Times New Roman" w:cs="Times New Roman"/>
          <w:lang w:eastAsia="cs-CZ"/>
        </w:rPr>
        <w:t xml:space="preserve">jejích pravidlech a průběhu nejpozději </w:t>
      </w:r>
      <w:r w:rsidR="00FE3247" w:rsidRPr="0068009B">
        <w:rPr>
          <w:rFonts w:ascii="Times New Roman" w:eastAsia="Times New Roman" w:hAnsi="Times New Roman" w:cs="Times New Roman"/>
          <w:lang w:eastAsia="cs-CZ"/>
        </w:rPr>
        <w:t>30 dní</w:t>
      </w:r>
      <w:r w:rsidRPr="0068009B">
        <w:rPr>
          <w:rFonts w:ascii="Times New Roman" w:eastAsia="Times New Roman" w:hAnsi="Times New Roman" w:cs="Times New Roman"/>
          <w:lang w:eastAsia="cs-CZ"/>
        </w:rPr>
        <w:t xml:space="preserve"> před datem jejího konání.</w:t>
      </w:r>
      <w:r w:rsidR="003D3EF9" w:rsidRPr="0068009B">
        <w:rPr>
          <w:rFonts w:ascii="Times New Roman" w:eastAsia="Times New Roman" w:hAnsi="Times New Roman" w:cs="Times New Roman"/>
          <w:lang w:eastAsia="cs-CZ"/>
        </w:rPr>
        <w:t xml:space="preserve"> V</w:t>
      </w:r>
      <w:r w:rsidR="00082303" w:rsidRPr="0068009B">
        <w:rPr>
          <w:rFonts w:ascii="Times New Roman" w:eastAsia="Times New Roman" w:hAnsi="Times New Roman" w:cs="Times New Roman"/>
          <w:lang w:eastAsia="cs-CZ"/>
        </w:rPr>
        <w:t> </w:t>
      </w:r>
      <w:r w:rsidR="003D3EF9" w:rsidRPr="0068009B">
        <w:rPr>
          <w:rFonts w:ascii="Times New Roman" w:eastAsia="Times New Roman" w:hAnsi="Times New Roman" w:cs="Times New Roman"/>
          <w:lang w:eastAsia="cs-CZ"/>
        </w:rPr>
        <w:t>případě</w:t>
      </w:r>
      <w:r w:rsidR="00082303" w:rsidRPr="0068009B">
        <w:rPr>
          <w:rFonts w:ascii="Times New Roman" w:eastAsia="Times New Roman" w:hAnsi="Times New Roman" w:cs="Times New Roman"/>
          <w:lang w:eastAsia="cs-CZ"/>
        </w:rPr>
        <w:t>, že fakulta zasílá pozvánku</w:t>
      </w:r>
      <w:r w:rsidR="003D3EF9" w:rsidRPr="0068009B">
        <w:rPr>
          <w:rFonts w:ascii="Times New Roman" w:eastAsia="Times New Roman" w:hAnsi="Times New Roman" w:cs="Times New Roman"/>
          <w:lang w:eastAsia="cs-CZ"/>
        </w:rPr>
        <w:t xml:space="preserve"> na náhradní termín přijímací zkoušky</w:t>
      </w:r>
      <w:r w:rsidR="00082303" w:rsidRPr="0068009B">
        <w:rPr>
          <w:rFonts w:ascii="Times New Roman" w:eastAsia="Times New Roman" w:hAnsi="Times New Roman" w:cs="Times New Roman"/>
          <w:lang w:eastAsia="cs-CZ"/>
        </w:rPr>
        <w:t>,</w:t>
      </w:r>
      <w:r w:rsidR="003D3EF9" w:rsidRPr="0068009B">
        <w:rPr>
          <w:rFonts w:ascii="Times New Roman" w:eastAsia="Times New Roman" w:hAnsi="Times New Roman" w:cs="Times New Roman"/>
          <w:lang w:eastAsia="cs-CZ"/>
        </w:rPr>
        <w:t xml:space="preserve"> lze tuto lhůtu </w:t>
      </w:r>
      <w:r w:rsidR="00082303" w:rsidRPr="0068009B">
        <w:rPr>
          <w:rFonts w:ascii="Times New Roman" w:eastAsia="Times New Roman" w:hAnsi="Times New Roman" w:cs="Times New Roman"/>
          <w:lang w:eastAsia="cs-CZ"/>
        </w:rPr>
        <w:t xml:space="preserve">přiměřeně </w:t>
      </w:r>
      <w:r w:rsidR="003D3EF9" w:rsidRPr="0068009B">
        <w:rPr>
          <w:rFonts w:ascii="Times New Roman" w:eastAsia="Times New Roman" w:hAnsi="Times New Roman" w:cs="Times New Roman"/>
          <w:lang w:eastAsia="cs-CZ"/>
        </w:rPr>
        <w:t>zkrátit.</w:t>
      </w:r>
    </w:p>
    <w:p w14:paraId="4399DD6C" w14:textId="77777777" w:rsidR="003E4F9B" w:rsidRPr="0068009B" w:rsidRDefault="003E4F9B" w:rsidP="003E4F9B">
      <w:pPr>
        <w:shd w:val="clear" w:color="auto" w:fill="FFFFFF"/>
        <w:spacing w:after="0" w:line="300" w:lineRule="atLeast"/>
        <w:ind w:left="720"/>
        <w:contextualSpacing/>
        <w:jc w:val="both"/>
        <w:rPr>
          <w:rFonts w:ascii="Times New Roman" w:eastAsia="Times New Roman" w:hAnsi="Times New Roman" w:cs="Times New Roman"/>
          <w:lang w:eastAsia="cs-CZ"/>
        </w:rPr>
      </w:pPr>
    </w:p>
    <w:p w14:paraId="169075BF" w14:textId="77777777" w:rsidR="003E4F9B" w:rsidRPr="0068009B" w:rsidRDefault="00F43657"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Čl. </w:t>
      </w:r>
      <w:r w:rsidR="004D3F84" w:rsidRPr="0068009B">
        <w:rPr>
          <w:rFonts w:ascii="Times New Roman" w:eastAsia="Times New Roman" w:hAnsi="Times New Roman" w:cs="Times New Roman"/>
          <w:lang w:eastAsia="cs-CZ"/>
        </w:rPr>
        <w:t>5</w:t>
      </w:r>
    </w:p>
    <w:p w14:paraId="79D84C8A" w14:textId="3F01D01E" w:rsidR="00F43657" w:rsidRPr="0068009B" w:rsidRDefault="00F43657"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Ověřování splnění podmínek přijetí</w:t>
      </w:r>
      <w:r w:rsidR="00527752" w:rsidRPr="0068009B">
        <w:rPr>
          <w:rFonts w:ascii="Times New Roman" w:eastAsia="Times New Roman" w:hAnsi="Times New Roman" w:cs="Times New Roman"/>
          <w:lang w:eastAsia="cs-CZ"/>
        </w:rPr>
        <w:t xml:space="preserve"> a upuštění od přijímací zkoušky</w:t>
      </w:r>
    </w:p>
    <w:p w14:paraId="00D05FDD" w14:textId="77777777" w:rsidR="003E4F9B" w:rsidRPr="0068009B" w:rsidRDefault="003E4F9B" w:rsidP="004C6385">
      <w:pPr>
        <w:shd w:val="clear" w:color="auto" w:fill="FFFFFF"/>
        <w:spacing w:after="0" w:line="240" w:lineRule="auto"/>
        <w:contextualSpacing/>
        <w:jc w:val="both"/>
        <w:outlineLvl w:val="2"/>
        <w:rPr>
          <w:rFonts w:ascii="Times New Roman" w:eastAsia="Times New Roman" w:hAnsi="Times New Roman" w:cs="Times New Roman"/>
          <w:lang w:eastAsia="cs-CZ"/>
        </w:rPr>
      </w:pPr>
    </w:p>
    <w:p w14:paraId="79FD4C0E" w14:textId="77777777" w:rsidR="00F43657" w:rsidRPr="004C6385" w:rsidRDefault="00F43657" w:rsidP="004C6385">
      <w:pPr>
        <w:pStyle w:val="Odstavecseseznamem"/>
        <w:numPr>
          <w:ilvl w:val="0"/>
          <w:numId w:val="46"/>
        </w:numPr>
        <w:shd w:val="clear" w:color="auto" w:fill="FFFFFF"/>
        <w:spacing w:after="0" w:line="300" w:lineRule="atLeast"/>
        <w:jc w:val="both"/>
        <w:rPr>
          <w:rFonts w:ascii="Times New Roman" w:eastAsia="Times New Roman" w:hAnsi="Times New Roman" w:cs="Times New Roman"/>
          <w:lang w:eastAsia="cs-CZ"/>
        </w:rPr>
      </w:pPr>
      <w:r w:rsidRPr="004C6385">
        <w:rPr>
          <w:rFonts w:ascii="Times New Roman" w:eastAsia="Times New Roman" w:hAnsi="Times New Roman" w:cs="Times New Roman"/>
          <w:lang w:eastAsia="cs-CZ"/>
        </w:rPr>
        <w:t>Období pro ověřování splnění podmínek přijetí stanoví rektor v</w:t>
      </w:r>
      <w:r w:rsidR="004D3F84" w:rsidRPr="004C6385">
        <w:rPr>
          <w:rFonts w:ascii="Times New Roman" w:eastAsia="Times New Roman" w:hAnsi="Times New Roman" w:cs="Times New Roman"/>
          <w:lang w:eastAsia="cs-CZ"/>
        </w:rPr>
        <w:t> </w:t>
      </w:r>
      <w:r w:rsidRPr="004C6385">
        <w:rPr>
          <w:rFonts w:ascii="Times New Roman" w:eastAsia="Times New Roman" w:hAnsi="Times New Roman" w:cs="Times New Roman"/>
          <w:lang w:eastAsia="cs-CZ"/>
        </w:rPr>
        <w:t>Harmonogramu</w:t>
      </w:r>
      <w:r w:rsidR="004D3F84" w:rsidRPr="004C6385">
        <w:rPr>
          <w:rFonts w:ascii="Times New Roman" w:eastAsia="Times New Roman" w:hAnsi="Times New Roman" w:cs="Times New Roman"/>
          <w:lang w:eastAsia="cs-CZ"/>
        </w:rPr>
        <w:t xml:space="preserve"> přijímacího řízení pro příslušný akademický rok.</w:t>
      </w:r>
    </w:p>
    <w:p w14:paraId="055BB418" w14:textId="3EE5998E" w:rsidR="00F43657" w:rsidRPr="004C6385" w:rsidRDefault="00F43657" w:rsidP="004C6385">
      <w:pPr>
        <w:pStyle w:val="Odstavecseseznamem"/>
        <w:numPr>
          <w:ilvl w:val="0"/>
          <w:numId w:val="46"/>
        </w:numPr>
        <w:shd w:val="clear" w:color="auto" w:fill="FFFFFF"/>
        <w:spacing w:after="0" w:line="300" w:lineRule="atLeast"/>
        <w:jc w:val="both"/>
        <w:rPr>
          <w:rFonts w:ascii="Times New Roman" w:eastAsia="Times New Roman" w:hAnsi="Times New Roman" w:cs="Times New Roman"/>
          <w:lang w:eastAsia="cs-CZ"/>
        </w:rPr>
      </w:pPr>
      <w:r w:rsidRPr="004C6385">
        <w:rPr>
          <w:rFonts w:ascii="Times New Roman" w:eastAsia="Times New Roman" w:hAnsi="Times New Roman" w:cs="Times New Roman"/>
          <w:lang w:eastAsia="cs-CZ"/>
        </w:rPr>
        <w:t xml:space="preserve">Splnění </w:t>
      </w:r>
      <w:r w:rsidR="00C63F69" w:rsidRPr="004C6385">
        <w:rPr>
          <w:rFonts w:ascii="Times New Roman" w:eastAsia="Times New Roman" w:hAnsi="Times New Roman" w:cs="Times New Roman"/>
          <w:lang w:eastAsia="cs-CZ"/>
        </w:rPr>
        <w:t xml:space="preserve">dalších </w:t>
      </w:r>
      <w:r w:rsidRPr="004C6385">
        <w:rPr>
          <w:rFonts w:ascii="Times New Roman" w:eastAsia="Times New Roman" w:hAnsi="Times New Roman" w:cs="Times New Roman"/>
          <w:lang w:eastAsia="cs-CZ"/>
        </w:rPr>
        <w:t xml:space="preserve">podmínek přijetí </w:t>
      </w:r>
      <w:r w:rsidR="00391867" w:rsidRPr="004C6385">
        <w:rPr>
          <w:rFonts w:ascii="Times New Roman" w:eastAsia="Times New Roman" w:hAnsi="Times New Roman" w:cs="Times New Roman"/>
          <w:lang w:eastAsia="cs-CZ"/>
        </w:rPr>
        <w:t>ke studiu</w:t>
      </w:r>
      <w:r w:rsidR="00A436C2" w:rsidRPr="004C6385">
        <w:rPr>
          <w:rFonts w:ascii="Times New Roman" w:eastAsia="Times New Roman" w:hAnsi="Times New Roman" w:cs="Times New Roman"/>
          <w:lang w:eastAsia="cs-CZ"/>
        </w:rPr>
        <w:t xml:space="preserve"> </w:t>
      </w:r>
      <w:r w:rsidR="00391867" w:rsidRPr="004C6385">
        <w:rPr>
          <w:rFonts w:ascii="Times New Roman" w:eastAsia="Times New Roman" w:hAnsi="Times New Roman" w:cs="Times New Roman"/>
          <w:lang w:eastAsia="cs-CZ"/>
        </w:rPr>
        <w:t xml:space="preserve">může fakulta </w:t>
      </w:r>
      <w:r w:rsidRPr="004C6385">
        <w:rPr>
          <w:rFonts w:ascii="Times New Roman" w:eastAsia="Times New Roman" w:hAnsi="Times New Roman" w:cs="Times New Roman"/>
          <w:lang w:eastAsia="cs-CZ"/>
        </w:rPr>
        <w:t>ověř</w:t>
      </w:r>
      <w:r w:rsidR="00391867" w:rsidRPr="004C6385">
        <w:rPr>
          <w:rFonts w:ascii="Times New Roman" w:eastAsia="Times New Roman" w:hAnsi="Times New Roman" w:cs="Times New Roman"/>
          <w:lang w:eastAsia="cs-CZ"/>
        </w:rPr>
        <w:t>it</w:t>
      </w:r>
      <w:r w:rsidRPr="004C6385">
        <w:rPr>
          <w:rFonts w:ascii="Times New Roman" w:eastAsia="Times New Roman" w:hAnsi="Times New Roman" w:cs="Times New Roman"/>
          <w:lang w:eastAsia="cs-CZ"/>
        </w:rPr>
        <w:t xml:space="preserve"> přijímací zkouškou. </w:t>
      </w:r>
    </w:p>
    <w:p w14:paraId="2A18ABB3" w14:textId="1376CACA" w:rsidR="00F43657" w:rsidRPr="004C6385" w:rsidRDefault="000F6E5C" w:rsidP="004C6385">
      <w:pPr>
        <w:pStyle w:val="Odstavecseseznamem"/>
        <w:numPr>
          <w:ilvl w:val="0"/>
          <w:numId w:val="46"/>
        </w:numPr>
        <w:shd w:val="clear" w:color="auto" w:fill="FFFFFF"/>
        <w:spacing w:after="0" w:line="300" w:lineRule="atLeast"/>
        <w:jc w:val="both"/>
        <w:rPr>
          <w:rFonts w:ascii="Times New Roman" w:eastAsia="Times New Roman" w:hAnsi="Times New Roman" w:cs="Times New Roman"/>
          <w:lang w:eastAsia="cs-CZ"/>
        </w:rPr>
      </w:pPr>
      <w:r w:rsidRPr="004C6385">
        <w:rPr>
          <w:rFonts w:ascii="Times New Roman" w:eastAsia="Times New Roman" w:hAnsi="Times New Roman" w:cs="Times New Roman"/>
          <w:lang w:eastAsia="cs-CZ"/>
        </w:rPr>
        <w:t xml:space="preserve">V případě, že </w:t>
      </w:r>
      <w:r w:rsidR="00EB19FE" w:rsidRPr="004C6385">
        <w:rPr>
          <w:rFonts w:ascii="Times New Roman" w:eastAsia="Times New Roman" w:hAnsi="Times New Roman" w:cs="Times New Roman"/>
          <w:lang w:eastAsia="cs-CZ"/>
        </w:rPr>
        <w:t>fakulta s</w:t>
      </w:r>
      <w:r w:rsidRPr="004C6385">
        <w:rPr>
          <w:rFonts w:ascii="Times New Roman" w:eastAsia="Times New Roman" w:hAnsi="Times New Roman" w:cs="Times New Roman"/>
          <w:lang w:eastAsia="cs-CZ"/>
        </w:rPr>
        <w:t xml:space="preserve">plnění podmínek přijetí </w:t>
      </w:r>
      <w:r w:rsidR="00EB19FE" w:rsidRPr="004C6385">
        <w:rPr>
          <w:rFonts w:ascii="Times New Roman" w:eastAsia="Times New Roman" w:hAnsi="Times New Roman" w:cs="Times New Roman"/>
          <w:lang w:eastAsia="cs-CZ"/>
        </w:rPr>
        <w:t xml:space="preserve">ověřuje </w:t>
      </w:r>
      <w:r w:rsidRPr="004C6385">
        <w:rPr>
          <w:rFonts w:ascii="Times New Roman" w:eastAsia="Times New Roman" w:hAnsi="Times New Roman" w:cs="Times New Roman"/>
          <w:lang w:eastAsia="cs-CZ"/>
        </w:rPr>
        <w:t xml:space="preserve">přijímací zkouškou, </w:t>
      </w:r>
      <w:r w:rsidR="00F43657" w:rsidRPr="004C6385">
        <w:rPr>
          <w:rFonts w:ascii="Times New Roman" w:eastAsia="Times New Roman" w:hAnsi="Times New Roman" w:cs="Times New Roman"/>
          <w:lang w:eastAsia="cs-CZ"/>
        </w:rPr>
        <w:t>může</w:t>
      </w:r>
      <w:r w:rsidR="00EB19FE" w:rsidRPr="004C6385">
        <w:rPr>
          <w:rFonts w:ascii="Times New Roman" w:eastAsia="Times New Roman" w:hAnsi="Times New Roman" w:cs="Times New Roman"/>
          <w:lang w:eastAsia="cs-CZ"/>
        </w:rPr>
        <w:t xml:space="preserve"> </w:t>
      </w:r>
      <w:r w:rsidR="00F43657" w:rsidRPr="004C6385">
        <w:rPr>
          <w:rFonts w:ascii="Times New Roman" w:eastAsia="Times New Roman" w:hAnsi="Times New Roman" w:cs="Times New Roman"/>
          <w:lang w:eastAsia="cs-CZ"/>
        </w:rPr>
        <w:t>stanovit, že od přijímací zk</w:t>
      </w:r>
      <w:r w:rsidR="00EB19FE" w:rsidRPr="004C6385">
        <w:rPr>
          <w:rFonts w:ascii="Times New Roman" w:eastAsia="Times New Roman" w:hAnsi="Times New Roman" w:cs="Times New Roman"/>
          <w:lang w:eastAsia="cs-CZ"/>
        </w:rPr>
        <w:t>oušky nebo její části se upu</w:t>
      </w:r>
      <w:r w:rsidR="00AE6412" w:rsidRPr="004C6385">
        <w:rPr>
          <w:rFonts w:ascii="Times New Roman" w:eastAsia="Times New Roman" w:hAnsi="Times New Roman" w:cs="Times New Roman"/>
          <w:lang w:eastAsia="cs-CZ"/>
        </w:rPr>
        <w:t>s</w:t>
      </w:r>
      <w:r w:rsidR="00EB19FE" w:rsidRPr="004C6385">
        <w:rPr>
          <w:rFonts w:ascii="Times New Roman" w:eastAsia="Times New Roman" w:hAnsi="Times New Roman" w:cs="Times New Roman"/>
          <w:lang w:eastAsia="cs-CZ"/>
        </w:rPr>
        <w:t xml:space="preserve">tí v případě </w:t>
      </w:r>
      <w:r w:rsidR="00F43657" w:rsidRPr="004C6385">
        <w:rPr>
          <w:rFonts w:ascii="Times New Roman" w:eastAsia="Times New Roman" w:hAnsi="Times New Roman" w:cs="Times New Roman"/>
          <w:lang w:eastAsia="cs-CZ"/>
        </w:rPr>
        <w:t xml:space="preserve">uchazečů, kteří prokáží splnění podmínek pro přijetí s upuštěním od přijímací zkoušky, které jsou součástí zveřejněných podmínek přijímacího </w:t>
      </w:r>
      <w:r w:rsidR="00F43657" w:rsidRPr="004C6385">
        <w:rPr>
          <w:rFonts w:ascii="Times New Roman" w:eastAsia="Times New Roman" w:hAnsi="Times New Roman" w:cs="Times New Roman"/>
          <w:lang w:eastAsia="cs-CZ"/>
        </w:rPr>
        <w:lastRenderedPageBreak/>
        <w:t>řízení pro příslušný akademický rok.</w:t>
      </w:r>
      <w:r w:rsidR="00527752" w:rsidRPr="004C6385">
        <w:rPr>
          <w:rFonts w:ascii="Times New Roman" w:eastAsia="Times New Roman" w:hAnsi="Times New Roman" w:cs="Times New Roman"/>
          <w:lang w:eastAsia="cs-CZ"/>
        </w:rPr>
        <w:t xml:space="preserve"> </w:t>
      </w:r>
      <w:r w:rsidR="004074CB" w:rsidRPr="004C6385">
        <w:rPr>
          <w:rFonts w:ascii="Times New Roman" w:eastAsia="Times New Roman" w:hAnsi="Times New Roman" w:cs="Times New Roman"/>
          <w:lang w:eastAsia="cs-CZ"/>
        </w:rPr>
        <w:t>O ž</w:t>
      </w:r>
      <w:r w:rsidR="00527752" w:rsidRPr="004C6385">
        <w:rPr>
          <w:rFonts w:ascii="Times New Roman" w:eastAsia="Times New Roman" w:hAnsi="Times New Roman" w:cs="Times New Roman"/>
          <w:lang w:eastAsia="cs-CZ"/>
        </w:rPr>
        <w:t>ádost</w:t>
      </w:r>
      <w:r w:rsidR="004074CB" w:rsidRPr="004C6385">
        <w:rPr>
          <w:rFonts w:ascii="Times New Roman" w:eastAsia="Times New Roman" w:hAnsi="Times New Roman" w:cs="Times New Roman"/>
          <w:lang w:eastAsia="cs-CZ"/>
        </w:rPr>
        <w:t>i</w:t>
      </w:r>
      <w:r w:rsidR="00527752" w:rsidRPr="004C6385">
        <w:rPr>
          <w:rFonts w:ascii="Times New Roman" w:eastAsia="Times New Roman" w:hAnsi="Times New Roman" w:cs="Times New Roman"/>
          <w:lang w:eastAsia="cs-CZ"/>
        </w:rPr>
        <w:t xml:space="preserve"> </w:t>
      </w:r>
      <w:r w:rsidR="009B2765" w:rsidRPr="004C6385">
        <w:rPr>
          <w:rFonts w:ascii="Times New Roman" w:eastAsia="Times New Roman" w:hAnsi="Times New Roman" w:cs="Times New Roman"/>
          <w:lang w:eastAsia="cs-CZ"/>
        </w:rPr>
        <w:t>uchazeče</w:t>
      </w:r>
      <w:r w:rsidR="00527752" w:rsidRPr="004C6385">
        <w:rPr>
          <w:rFonts w:ascii="Times New Roman" w:eastAsia="Times New Roman" w:hAnsi="Times New Roman" w:cs="Times New Roman"/>
          <w:lang w:eastAsia="cs-CZ"/>
        </w:rPr>
        <w:t xml:space="preserve"> o upuštění od</w:t>
      </w:r>
      <w:r w:rsidR="00637998" w:rsidRPr="004C6385">
        <w:rPr>
          <w:rFonts w:ascii="Times New Roman" w:eastAsia="Times New Roman" w:hAnsi="Times New Roman" w:cs="Times New Roman"/>
          <w:lang w:eastAsia="cs-CZ"/>
        </w:rPr>
        <w:t> </w:t>
      </w:r>
      <w:r w:rsidR="00527752" w:rsidRPr="004C6385">
        <w:rPr>
          <w:rFonts w:ascii="Times New Roman" w:eastAsia="Times New Roman" w:hAnsi="Times New Roman" w:cs="Times New Roman"/>
          <w:lang w:eastAsia="cs-CZ"/>
        </w:rPr>
        <w:t xml:space="preserve">přijímací zkoušky </w:t>
      </w:r>
      <w:r w:rsidR="004074CB" w:rsidRPr="004C6385">
        <w:rPr>
          <w:rFonts w:ascii="Times New Roman" w:eastAsia="Times New Roman" w:hAnsi="Times New Roman" w:cs="Times New Roman"/>
          <w:lang w:eastAsia="cs-CZ"/>
        </w:rPr>
        <w:t xml:space="preserve">rozhoduje </w:t>
      </w:r>
      <w:r w:rsidR="00527752" w:rsidRPr="004C6385">
        <w:rPr>
          <w:rFonts w:ascii="Times New Roman" w:eastAsia="Times New Roman" w:hAnsi="Times New Roman" w:cs="Times New Roman"/>
          <w:lang w:eastAsia="cs-CZ"/>
        </w:rPr>
        <w:t xml:space="preserve">děkan v rámci přijímacího řízení. </w:t>
      </w:r>
    </w:p>
    <w:p w14:paraId="0F7FC799" w14:textId="0BDAD619" w:rsidR="00F43657" w:rsidRPr="004C6385" w:rsidRDefault="00F34E7D" w:rsidP="004C6385">
      <w:pPr>
        <w:pStyle w:val="Odstavecseseznamem"/>
        <w:numPr>
          <w:ilvl w:val="0"/>
          <w:numId w:val="46"/>
        </w:numPr>
        <w:shd w:val="clear" w:color="auto" w:fill="FFFFFF"/>
        <w:spacing w:after="0" w:line="300" w:lineRule="atLeast"/>
        <w:jc w:val="both"/>
        <w:rPr>
          <w:rFonts w:ascii="Times New Roman" w:eastAsia="Times New Roman" w:hAnsi="Times New Roman" w:cs="Times New Roman"/>
          <w:lang w:eastAsia="cs-CZ"/>
        </w:rPr>
      </w:pPr>
      <w:r w:rsidRPr="004C6385">
        <w:rPr>
          <w:rFonts w:ascii="Times New Roman" w:eastAsia="Times New Roman" w:hAnsi="Times New Roman" w:cs="Times New Roman"/>
          <w:lang w:eastAsia="cs-CZ"/>
        </w:rPr>
        <w:t xml:space="preserve">Děkan </w:t>
      </w:r>
      <w:r w:rsidR="00F43657" w:rsidRPr="004C6385">
        <w:rPr>
          <w:rFonts w:ascii="Times New Roman" w:eastAsia="Times New Roman" w:hAnsi="Times New Roman" w:cs="Times New Roman"/>
          <w:lang w:eastAsia="cs-CZ"/>
        </w:rPr>
        <w:t>může v</w:t>
      </w:r>
      <w:r w:rsidR="00D74CC6" w:rsidRPr="004C6385">
        <w:rPr>
          <w:rFonts w:ascii="Times New Roman" w:eastAsia="Times New Roman" w:hAnsi="Times New Roman" w:cs="Times New Roman"/>
          <w:lang w:eastAsia="cs-CZ"/>
        </w:rPr>
        <w:t> </w:t>
      </w:r>
      <w:r w:rsidR="00F43657" w:rsidRPr="004C6385">
        <w:rPr>
          <w:rFonts w:ascii="Times New Roman" w:eastAsia="Times New Roman" w:hAnsi="Times New Roman" w:cs="Times New Roman"/>
          <w:lang w:eastAsia="cs-CZ"/>
        </w:rPr>
        <w:t>případě</w:t>
      </w:r>
      <w:r w:rsidR="00D74CC6" w:rsidRPr="004C6385">
        <w:rPr>
          <w:rFonts w:ascii="Times New Roman" w:eastAsia="Times New Roman" w:hAnsi="Times New Roman" w:cs="Times New Roman"/>
          <w:lang w:eastAsia="cs-CZ"/>
        </w:rPr>
        <w:t xml:space="preserve">, kdy počet přihlášených uchazečů bude </w:t>
      </w:r>
      <w:r w:rsidR="00BC22D0" w:rsidRPr="004C6385">
        <w:rPr>
          <w:rFonts w:ascii="Times New Roman" w:eastAsia="Times New Roman" w:hAnsi="Times New Roman" w:cs="Times New Roman"/>
          <w:lang w:eastAsia="cs-CZ"/>
        </w:rPr>
        <w:t>menší</w:t>
      </w:r>
      <w:r w:rsidR="00D74CC6" w:rsidRPr="004C6385">
        <w:rPr>
          <w:rFonts w:ascii="Times New Roman" w:eastAsia="Times New Roman" w:hAnsi="Times New Roman" w:cs="Times New Roman"/>
          <w:lang w:eastAsia="cs-CZ"/>
        </w:rPr>
        <w:t xml:space="preserve"> než </w:t>
      </w:r>
      <w:r w:rsidR="000112AA" w:rsidRPr="004C6385">
        <w:rPr>
          <w:rFonts w:ascii="Times New Roman" w:eastAsia="Times New Roman" w:hAnsi="Times New Roman" w:cs="Times New Roman"/>
          <w:lang w:eastAsia="cs-CZ"/>
        </w:rPr>
        <w:t xml:space="preserve">předpokládaný </w:t>
      </w:r>
      <w:r w:rsidR="00D74CC6" w:rsidRPr="004C6385">
        <w:rPr>
          <w:rFonts w:ascii="Times New Roman" w:eastAsia="Times New Roman" w:hAnsi="Times New Roman" w:cs="Times New Roman"/>
          <w:lang w:eastAsia="cs-CZ"/>
        </w:rPr>
        <w:t xml:space="preserve">počet přijatých uchazečů podle zveřejněných podmínek přijímacího řízení, </w:t>
      </w:r>
      <w:r w:rsidR="00F43657" w:rsidRPr="004C6385">
        <w:rPr>
          <w:rFonts w:ascii="Times New Roman" w:eastAsia="Times New Roman" w:hAnsi="Times New Roman" w:cs="Times New Roman"/>
          <w:lang w:eastAsia="cs-CZ"/>
        </w:rPr>
        <w:t xml:space="preserve">upustit od ověřování určitých schopností, znalostí a nadání </w:t>
      </w:r>
      <w:r w:rsidR="003D3EF9" w:rsidRPr="004C6385">
        <w:rPr>
          <w:rFonts w:ascii="Times New Roman" w:eastAsia="Times New Roman" w:hAnsi="Times New Roman" w:cs="Times New Roman"/>
          <w:lang w:eastAsia="cs-CZ"/>
        </w:rPr>
        <w:t xml:space="preserve">přijímací zkouškou </w:t>
      </w:r>
      <w:r w:rsidR="00F43657" w:rsidRPr="004C6385">
        <w:rPr>
          <w:rFonts w:ascii="Times New Roman" w:eastAsia="Times New Roman" w:hAnsi="Times New Roman" w:cs="Times New Roman"/>
          <w:lang w:eastAsia="cs-CZ"/>
        </w:rPr>
        <w:t xml:space="preserve">a rozhodnout o přijetí všech uchazečů, kteří splní </w:t>
      </w:r>
      <w:r w:rsidR="005E4572" w:rsidRPr="004C6385">
        <w:rPr>
          <w:rFonts w:ascii="Times New Roman" w:eastAsia="Times New Roman" w:hAnsi="Times New Roman" w:cs="Times New Roman"/>
          <w:lang w:eastAsia="cs-CZ"/>
        </w:rPr>
        <w:t>ostatní podmínky přijetí</w:t>
      </w:r>
      <w:r w:rsidR="00E31CB2" w:rsidRPr="004C6385">
        <w:rPr>
          <w:rFonts w:ascii="Times New Roman" w:eastAsia="Times New Roman" w:hAnsi="Times New Roman" w:cs="Times New Roman"/>
          <w:lang w:eastAsia="cs-CZ"/>
        </w:rPr>
        <w:t xml:space="preserve"> ke studiu</w:t>
      </w:r>
      <w:r w:rsidR="005E4572" w:rsidRPr="004C6385">
        <w:rPr>
          <w:rFonts w:ascii="Times New Roman" w:eastAsia="Times New Roman" w:hAnsi="Times New Roman" w:cs="Times New Roman"/>
          <w:lang w:eastAsia="cs-CZ"/>
        </w:rPr>
        <w:t>.</w:t>
      </w:r>
    </w:p>
    <w:p w14:paraId="3DA2F069" w14:textId="62A25114" w:rsidR="0057100C" w:rsidRPr="004C6385" w:rsidRDefault="00F43657" w:rsidP="004C6385">
      <w:pPr>
        <w:pStyle w:val="Odstavecseseznamem"/>
        <w:numPr>
          <w:ilvl w:val="0"/>
          <w:numId w:val="46"/>
        </w:numPr>
        <w:shd w:val="clear" w:color="auto" w:fill="FFFFFF"/>
        <w:spacing w:after="0" w:line="300" w:lineRule="atLeast"/>
        <w:jc w:val="both"/>
        <w:outlineLvl w:val="2"/>
        <w:rPr>
          <w:rFonts w:ascii="Times New Roman" w:eastAsia="Times New Roman" w:hAnsi="Times New Roman" w:cs="Times New Roman"/>
          <w:lang w:eastAsia="cs-CZ"/>
        </w:rPr>
      </w:pPr>
      <w:r w:rsidRPr="004C6385">
        <w:rPr>
          <w:rFonts w:ascii="Times New Roman" w:eastAsia="Times New Roman" w:hAnsi="Times New Roman" w:cs="Times New Roman"/>
          <w:lang w:eastAsia="cs-CZ"/>
        </w:rPr>
        <w:t>V</w:t>
      </w:r>
      <w:r w:rsidR="009B2765" w:rsidRPr="004C6385">
        <w:rPr>
          <w:rFonts w:ascii="Times New Roman" w:eastAsia="Times New Roman" w:hAnsi="Times New Roman" w:cs="Times New Roman"/>
          <w:lang w:eastAsia="cs-CZ"/>
        </w:rPr>
        <w:t xml:space="preserve"> případě, že univerzitě vznikne povinnost uvedená v ustanovení </w:t>
      </w:r>
      <w:r w:rsidR="005A5F61" w:rsidRPr="004C6385">
        <w:rPr>
          <w:rFonts w:ascii="Times New Roman" w:eastAsia="Times New Roman" w:hAnsi="Times New Roman" w:cs="Times New Roman"/>
          <w:lang w:eastAsia="cs-CZ"/>
        </w:rPr>
        <w:t xml:space="preserve">§ 80 odst. </w:t>
      </w:r>
      <w:r w:rsidR="00927CDC" w:rsidRPr="004C6385">
        <w:rPr>
          <w:rFonts w:ascii="Times New Roman" w:eastAsia="Times New Roman" w:hAnsi="Times New Roman" w:cs="Times New Roman"/>
          <w:lang w:eastAsia="cs-CZ"/>
        </w:rPr>
        <w:t>5</w:t>
      </w:r>
      <w:r w:rsidR="00A24108" w:rsidRPr="004C6385">
        <w:rPr>
          <w:rFonts w:ascii="Times New Roman" w:eastAsia="Times New Roman" w:hAnsi="Times New Roman" w:cs="Times New Roman"/>
          <w:lang w:eastAsia="cs-CZ"/>
        </w:rPr>
        <w:t xml:space="preserve"> nebo </w:t>
      </w:r>
      <w:r w:rsidR="009B2765" w:rsidRPr="004C6385">
        <w:rPr>
          <w:rFonts w:ascii="Times New Roman" w:eastAsia="Times New Roman" w:hAnsi="Times New Roman" w:cs="Times New Roman"/>
          <w:lang w:eastAsia="cs-CZ"/>
        </w:rPr>
        <w:t>§ 86 odst. 8 zákona o</w:t>
      </w:r>
      <w:r w:rsidR="003E4F9B" w:rsidRPr="004C6385">
        <w:rPr>
          <w:rFonts w:ascii="Times New Roman" w:eastAsia="Times New Roman" w:hAnsi="Times New Roman" w:cs="Times New Roman"/>
          <w:lang w:eastAsia="cs-CZ"/>
        </w:rPr>
        <w:t xml:space="preserve"> </w:t>
      </w:r>
      <w:r w:rsidR="009B2765" w:rsidRPr="004C6385">
        <w:rPr>
          <w:rFonts w:ascii="Times New Roman" w:eastAsia="Times New Roman" w:hAnsi="Times New Roman" w:cs="Times New Roman"/>
          <w:lang w:eastAsia="cs-CZ"/>
        </w:rPr>
        <w:t xml:space="preserve">vysokých školách, může děkan stanovit odlišné podmínky přijetí pro dotčené studenty. </w:t>
      </w:r>
      <w:r w:rsidR="004159EC" w:rsidRPr="004C6385">
        <w:rPr>
          <w:rFonts w:ascii="Times New Roman" w:eastAsia="Times New Roman" w:hAnsi="Times New Roman" w:cs="Times New Roman"/>
          <w:lang w:eastAsia="cs-CZ"/>
        </w:rPr>
        <w:t xml:space="preserve">Podrobnosti stanoví opatření </w:t>
      </w:r>
      <w:r w:rsidR="009B2765" w:rsidRPr="004C6385">
        <w:rPr>
          <w:rFonts w:ascii="Times New Roman" w:eastAsia="Times New Roman" w:hAnsi="Times New Roman" w:cs="Times New Roman"/>
          <w:lang w:eastAsia="cs-CZ"/>
        </w:rPr>
        <w:t>rektora</w:t>
      </w:r>
      <w:r w:rsidR="004159EC" w:rsidRPr="004C6385">
        <w:rPr>
          <w:rFonts w:ascii="Times New Roman" w:eastAsia="Times New Roman" w:hAnsi="Times New Roman" w:cs="Times New Roman"/>
          <w:lang w:eastAsia="cs-CZ"/>
        </w:rPr>
        <w:t>.</w:t>
      </w:r>
    </w:p>
    <w:p w14:paraId="6E25351E" w14:textId="77777777" w:rsidR="003E4F9B" w:rsidRDefault="003E4F9B" w:rsidP="00D21603">
      <w:pPr>
        <w:shd w:val="clear" w:color="auto" w:fill="FFFFFF"/>
        <w:spacing w:after="0" w:line="300" w:lineRule="atLeast"/>
        <w:ind w:left="714"/>
        <w:contextualSpacing/>
        <w:jc w:val="both"/>
        <w:outlineLvl w:val="2"/>
        <w:rPr>
          <w:rFonts w:ascii="Times New Roman" w:eastAsia="Times New Roman" w:hAnsi="Times New Roman" w:cs="Times New Roman"/>
          <w:lang w:eastAsia="cs-CZ"/>
        </w:rPr>
      </w:pPr>
    </w:p>
    <w:p w14:paraId="080D5A0A" w14:textId="77777777" w:rsidR="00927CDC" w:rsidRPr="0068009B" w:rsidRDefault="00927CDC" w:rsidP="00D21603">
      <w:pPr>
        <w:shd w:val="clear" w:color="auto" w:fill="FFFFFF"/>
        <w:spacing w:after="0" w:line="300" w:lineRule="atLeast"/>
        <w:ind w:left="714"/>
        <w:contextualSpacing/>
        <w:jc w:val="both"/>
        <w:outlineLvl w:val="2"/>
        <w:rPr>
          <w:rFonts w:ascii="Times New Roman" w:eastAsia="Times New Roman" w:hAnsi="Times New Roman" w:cs="Times New Roman"/>
          <w:lang w:eastAsia="cs-CZ"/>
        </w:rPr>
      </w:pPr>
    </w:p>
    <w:p w14:paraId="23C620AD" w14:textId="77777777" w:rsidR="003E4F9B" w:rsidRPr="0068009B" w:rsidRDefault="00DA1A43" w:rsidP="003E4F9B">
      <w:pPr>
        <w:pStyle w:val="Nadpis3"/>
        <w:spacing w:before="0" w:after="0"/>
        <w:contextualSpacing/>
        <w:jc w:val="center"/>
        <w:rPr>
          <w:rFonts w:ascii="Times New Roman" w:hAnsi="Times New Roman"/>
          <w:color w:val="auto"/>
          <w:sz w:val="22"/>
          <w:szCs w:val="22"/>
        </w:rPr>
      </w:pPr>
      <w:r w:rsidRPr="0068009B">
        <w:rPr>
          <w:rFonts w:ascii="Times New Roman" w:hAnsi="Times New Roman"/>
          <w:color w:val="auto"/>
          <w:sz w:val="22"/>
          <w:szCs w:val="22"/>
        </w:rPr>
        <w:t xml:space="preserve">Čl. </w:t>
      </w:r>
      <w:r w:rsidR="00F850A7" w:rsidRPr="0068009B">
        <w:rPr>
          <w:rFonts w:ascii="Times New Roman" w:hAnsi="Times New Roman"/>
          <w:color w:val="auto"/>
          <w:sz w:val="22"/>
          <w:szCs w:val="22"/>
        </w:rPr>
        <w:t>6</w:t>
      </w:r>
    </w:p>
    <w:p w14:paraId="2EEDCB61" w14:textId="02E05EC0" w:rsidR="00DA1A43" w:rsidRPr="0068009B" w:rsidRDefault="00DA1A43" w:rsidP="003E4F9B">
      <w:pPr>
        <w:pStyle w:val="Nadpis3"/>
        <w:spacing w:before="0" w:after="0"/>
        <w:contextualSpacing/>
        <w:jc w:val="center"/>
        <w:rPr>
          <w:rFonts w:ascii="Times New Roman" w:hAnsi="Times New Roman"/>
          <w:color w:val="auto"/>
          <w:sz w:val="22"/>
          <w:szCs w:val="22"/>
        </w:rPr>
      </w:pPr>
      <w:r w:rsidRPr="0068009B">
        <w:rPr>
          <w:rFonts w:ascii="Times New Roman" w:hAnsi="Times New Roman"/>
          <w:color w:val="auto"/>
          <w:sz w:val="22"/>
          <w:szCs w:val="22"/>
        </w:rPr>
        <w:t>Přijímací zkouška</w:t>
      </w:r>
      <w:r w:rsidR="003D5546" w:rsidRPr="0068009B">
        <w:rPr>
          <w:rFonts w:ascii="Times New Roman" w:hAnsi="Times New Roman"/>
          <w:color w:val="auto"/>
          <w:sz w:val="22"/>
          <w:szCs w:val="22"/>
        </w:rPr>
        <w:t xml:space="preserve"> a její průběh</w:t>
      </w:r>
    </w:p>
    <w:p w14:paraId="2473C220" w14:textId="77777777" w:rsidR="003E4F9B" w:rsidRPr="0068009B" w:rsidRDefault="003E4F9B" w:rsidP="003E4F9B">
      <w:pPr>
        <w:pStyle w:val="Nadpis3"/>
        <w:spacing w:before="0" w:after="0"/>
        <w:contextualSpacing/>
        <w:jc w:val="center"/>
        <w:rPr>
          <w:rFonts w:ascii="Times New Roman" w:hAnsi="Times New Roman"/>
          <w:color w:val="auto"/>
          <w:sz w:val="22"/>
          <w:szCs w:val="22"/>
        </w:rPr>
      </w:pPr>
    </w:p>
    <w:p w14:paraId="73A01CE8" w14:textId="77777777" w:rsidR="00DA1A43" w:rsidRPr="005A5F61" w:rsidRDefault="00DA1A43" w:rsidP="005A5F61">
      <w:pPr>
        <w:pStyle w:val="Odstavecseseznamem"/>
        <w:numPr>
          <w:ilvl w:val="0"/>
          <w:numId w:val="45"/>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Přijímací zkouška může mít jednu nebo více částí a může se konat v jednom nebo ve více kolech. Přijímací zkouška nebo její část může mít formu písemnou, ústní, talentovou, praktickou nebo kombinovanou. Všechny části přijímací zkoušky se mohou konat v jednom nebo ve více dnech.</w:t>
      </w:r>
    </w:p>
    <w:p w14:paraId="6081D3DC" w14:textId="2D680B36" w:rsidR="00DA1A43" w:rsidRPr="005A5F61" w:rsidRDefault="00DA1A43" w:rsidP="005A5F61">
      <w:pPr>
        <w:pStyle w:val="Odstavecseseznamem"/>
        <w:numPr>
          <w:ilvl w:val="0"/>
          <w:numId w:val="45"/>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Děkan stanoví pro konání přijímací zkouš</w:t>
      </w:r>
      <w:r w:rsidR="00F850A7" w:rsidRPr="005A5F61">
        <w:rPr>
          <w:rFonts w:ascii="Times New Roman" w:eastAsia="Times New Roman" w:hAnsi="Times New Roman" w:cs="Times New Roman"/>
          <w:lang w:eastAsia="cs-CZ"/>
        </w:rPr>
        <w:t>ky</w:t>
      </w:r>
      <w:r w:rsidRPr="005A5F61">
        <w:rPr>
          <w:rFonts w:ascii="Times New Roman" w:eastAsia="Times New Roman" w:hAnsi="Times New Roman" w:cs="Times New Roman"/>
          <w:lang w:eastAsia="cs-CZ"/>
        </w:rPr>
        <w:t xml:space="preserve"> alespoň jeden řádný a alespoň jeden náhradní termín</w:t>
      </w:r>
      <w:r w:rsidR="00F850A7" w:rsidRPr="005A5F61">
        <w:rPr>
          <w:rFonts w:ascii="Times New Roman" w:eastAsia="Times New Roman" w:hAnsi="Times New Roman" w:cs="Times New Roman"/>
          <w:lang w:eastAsia="cs-CZ"/>
        </w:rPr>
        <w:t>. Náhradní termín se musí konat nejméně</w:t>
      </w:r>
      <w:r w:rsidR="00125169" w:rsidRPr="005A5F61">
        <w:rPr>
          <w:rFonts w:ascii="Times New Roman" w:eastAsia="Times New Roman" w:hAnsi="Times New Roman" w:cs="Times New Roman"/>
          <w:lang w:eastAsia="cs-CZ"/>
        </w:rPr>
        <w:t xml:space="preserve"> </w:t>
      </w:r>
      <w:r w:rsidR="004159EC" w:rsidRPr="005A5F61">
        <w:rPr>
          <w:rFonts w:ascii="Times New Roman" w:eastAsia="Times New Roman" w:hAnsi="Times New Roman" w:cs="Times New Roman"/>
          <w:lang w:eastAsia="cs-CZ"/>
        </w:rPr>
        <w:t xml:space="preserve">jeden </w:t>
      </w:r>
      <w:r w:rsidR="00125169" w:rsidRPr="005A5F61">
        <w:rPr>
          <w:rFonts w:ascii="Times New Roman" w:eastAsia="Times New Roman" w:hAnsi="Times New Roman" w:cs="Times New Roman"/>
          <w:lang w:eastAsia="cs-CZ"/>
        </w:rPr>
        <w:t>týden</w:t>
      </w:r>
      <w:r w:rsidR="00F850A7" w:rsidRPr="005A5F61">
        <w:rPr>
          <w:rFonts w:ascii="Times New Roman" w:eastAsia="Times New Roman" w:hAnsi="Times New Roman" w:cs="Times New Roman"/>
          <w:lang w:eastAsia="cs-CZ"/>
        </w:rPr>
        <w:t xml:space="preserve"> a nejpozději </w:t>
      </w:r>
      <w:r w:rsidR="00125169" w:rsidRPr="005A5F61">
        <w:rPr>
          <w:rFonts w:ascii="Times New Roman" w:eastAsia="Times New Roman" w:hAnsi="Times New Roman" w:cs="Times New Roman"/>
          <w:lang w:eastAsia="cs-CZ"/>
        </w:rPr>
        <w:t>3 týdny</w:t>
      </w:r>
      <w:r w:rsidR="00F850A7" w:rsidRPr="005A5F61">
        <w:rPr>
          <w:rFonts w:ascii="Times New Roman" w:eastAsia="Times New Roman" w:hAnsi="Times New Roman" w:cs="Times New Roman"/>
          <w:lang w:eastAsia="cs-CZ"/>
        </w:rPr>
        <w:t xml:space="preserve"> po </w:t>
      </w:r>
      <w:r w:rsidR="000B3E14" w:rsidRPr="005A5F61">
        <w:rPr>
          <w:rFonts w:ascii="Times New Roman" w:eastAsia="Times New Roman" w:hAnsi="Times New Roman" w:cs="Times New Roman"/>
          <w:lang w:eastAsia="cs-CZ"/>
        </w:rPr>
        <w:t>konání řádného termínu</w:t>
      </w:r>
      <w:r w:rsidR="00125169" w:rsidRPr="005A5F61">
        <w:rPr>
          <w:rFonts w:ascii="Times New Roman" w:eastAsia="Times New Roman" w:hAnsi="Times New Roman" w:cs="Times New Roman"/>
          <w:lang w:eastAsia="cs-CZ"/>
        </w:rPr>
        <w:t xml:space="preserve">, nejpozději však do konce období pro ověřování splnění </w:t>
      </w:r>
      <w:r w:rsidR="0050202B" w:rsidRPr="005A5F61">
        <w:rPr>
          <w:rFonts w:ascii="Times New Roman" w:eastAsia="Times New Roman" w:hAnsi="Times New Roman" w:cs="Times New Roman"/>
          <w:lang w:eastAsia="cs-CZ"/>
        </w:rPr>
        <w:t xml:space="preserve">podmínek </w:t>
      </w:r>
      <w:r w:rsidR="00125169" w:rsidRPr="005A5F61">
        <w:rPr>
          <w:rFonts w:ascii="Times New Roman" w:eastAsia="Times New Roman" w:hAnsi="Times New Roman" w:cs="Times New Roman"/>
          <w:lang w:eastAsia="cs-CZ"/>
        </w:rPr>
        <w:t>přijetí.</w:t>
      </w:r>
    </w:p>
    <w:p w14:paraId="6FA98832" w14:textId="4F4E5131" w:rsidR="00DA1A43" w:rsidRPr="005A5F61" w:rsidRDefault="00DA1A43" w:rsidP="005A5F61">
      <w:pPr>
        <w:pStyle w:val="Odstavecseseznamem"/>
        <w:numPr>
          <w:ilvl w:val="0"/>
          <w:numId w:val="45"/>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Zkoušku v náhradním termínu může povolit děkan uchazeči, který o to písemně požádá</w:t>
      </w:r>
      <w:r w:rsidR="00C027DA" w:rsidRPr="005A5F61">
        <w:rPr>
          <w:rFonts w:ascii="Times New Roman" w:eastAsia="Times New Roman" w:hAnsi="Times New Roman" w:cs="Times New Roman"/>
          <w:lang w:eastAsia="cs-CZ"/>
        </w:rPr>
        <w:t xml:space="preserve"> </w:t>
      </w:r>
      <w:r w:rsidRPr="005A5F61">
        <w:rPr>
          <w:rFonts w:ascii="Times New Roman" w:eastAsia="Times New Roman" w:hAnsi="Times New Roman" w:cs="Times New Roman"/>
          <w:lang w:eastAsia="cs-CZ"/>
        </w:rPr>
        <w:t xml:space="preserve">do </w:t>
      </w:r>
      <w:r w:rsidR="007604CD" w:rsidRPr="005A5F61">
        <w:rPr>
          <w:rFonts w:ascii="Times New Roman" w:eastAsia="Times New Roman" w:hAnsi="Times New Roman" w:cs="Times New Roman"/>
          <w:lang w:eastAsia="cs-CZ"/>
        </w:rPr>
        <w:t xml:space="preserve">pěti </w:t>
      </w:r>
      <w:r w:rsidR="003B3960" w:rsidRPr="005A5F61">
        <w:rPr>
          <w:rFonts w:ascii="Times New Roman" w:eastAsia="Times New Roman" w:hAnsi="Times New Roman" w:cs="Times New Roman"/>
          <w:lang w:eastAsia="cs-CZ"/>
        </w:rPr>
        <w:t xml:space="preserve">dnů </w:t>
      </w:r>
      <w:r w:rsidR="00C027DA" w:rsidRPr="005A5F61">
        <w:rPr>
          <w:rFonts w:ascii="Times New Roman" w:eastAsia="Times New Roman" w:hAnsi="Times New Roman" w:cs="Times New Roman"/>
          <w:lang w:eastAsia="cs-CZ"/>
        </w:rPr>
        <w:t xml:space="preserve">ode dne </w:t>
      </w:r>
      <w:r w:rsidRPr="005A5F61">
        <w:rPr>
          <w:rFonts w:ascii="Times New Roman" w:eastAsia="Times New Roman" w:hAnsi="Times New Roman" w:cs="Times New Roman"/>
          <w:lang w:eastAsia="cs-CZ"/>
        </w:rPr>
        <w:t xml:space="preserve">konání zkoušky v řádném termínu, a to v případě, jestliže se uchazeč </w:t>
      </w:r>
      <w:r w:rsidR="00C027DA" w:rsidRPr="005A5F61">
        <w:rPr>
          <w:rFonts w:ascii="Times New Roman" w:eastAsia="Times New Roman" w:hAnsi="Times New Roman" w:cs="Times New Roman"/>
          <w:lang w:eastAsia="cs-CZ"/>
        </w:rPr>
        <w:t xml:space="preserve">nemohl </w:t>
      </w:r>
      <w:r w:rsidRPr="005A5F61">
        <w:rPr>
          <w:rFonts w:ascii="Times New Roman" w:eastAsia="Times New Roman" w:hAnsi="Times New Roman" w:cs="Times New Roman"/>
          <w:lang w:eastAsia="cs-CZ"/>
        </w:rPr>
        <w:t>zúčastnit zkoušky v řádném termínu ze závažných a doložených důvodů, zejména zdravotních.</w:t>
      </w:r>
      <w:r w:rsidR="007836DD" w:rsidRPr="005A5F61">
        <w:rPr>
          <w:rFonts w:ascii="Times New Roman" w:eastAsia="Times New Roman" w:hAnsi="Times New Roman" w:cs="Times New Roman"/>
          <w:lang w:eastAsia="cs-CZ"/>
        </w:rPr>
        <w:t xml:space="preserve"> </w:t>
      </w:r>
      <w:r w:rsidR="000B3E14" w:rsidRPr="005A5F61">
        <w:rPr>
          <w:rFonts w:ascii="Times New Roman" w:eastAsia="Times New Roman" w:hAnsi="Times New Roman" w:cs="Times New Roman"/>
          <w:lang w:eastAsia="cs-CZ"/>
        </w:rPr>
        <w:t>S</w:t>
      </w:r>
      <w:r w:rsidRPr="005A5F61">
        <w:rPr>
          <w:rFonts w:ascii="Times New Roman" w:eastAsia="Times New Roman" w:hAnsi="Times New Roman" w:cs="Times New Roman"/>
          <w:lang w:eastAsia="cs-CZ"/>
        </w:rPr>
        <w:t xml:space="preserve">tudium v zahraničí, které je přípravou ke studiu na vysoké škole, je </w:t>
      </w:r>
      <w:r w:rsidR="000B3E14" w:rsidRPr="005A5F61">
        <w:rPr>
          <w:rFonts w:ascii="Times New Roman" w:eastAsia="Times New Roman" w:hAnsi="Times New Roman" w:cs="Times New Roman"/>
          <w:lang w:eastAsia="cs-CZ"/>
        </w:rPr>
        <w:t xml:space="preserve">obligatorním </w:t>
      </w:r>
      <w:r w:rsidRPr="005A5F61">
        <w:rPr>
          <w:rFonts w:ascii="Times New Roman" w:eastAsia="Times New Roman" w:hAnsi="Times New Roman" w:cs="Times New Roman"/>
          <w:lang w:eastAsia="cs-CZ"/>
        </w:rPr>
        <w:t>důvodem k</w:t>
      </w:r>
      <w:r w:rsidR="00637998" w:rsidRPr="005A5F61">
        <w:rPr>
          <w:rFonts w:ascii="Times New Roman" w:eastAsia="Times New Roman" w:hAnsi="Times New Roman" w:cs="Times New Roman"/>
          <w:lang w:eastAsia="cs-CZ"/>
        </w:rPr>
        <w:t> </w:t>
      </w:r>
      <w:r w:rsidRPr="005A5F61">
        <w:rPr>
          <w:rFonts w:ascii="Times New Roman" w:eastAsia="Times New Roman" w:hAnsi="Times New Roman" w:cs="Times New Roman"/>
          <w:lang w:eastAsia="cs-CZ"/>
        </w:rPr>
        <w:t xml:space="preserve">povolení náhradního termínu. Další náhradní termín se nepřipouští. </w:t>
      </w:r>
    </w:p>
    <w:p w14:paraId="55DAC7DF" w14:textId="77777777" w:rsidR="006D016A" w:rsidRPr="005A5F61" w:rsidRDefault="00DA1A43" w:rsidP="005A5F61">
      <w:pPr>
        <w:pStyle w:val="Odstavecseseznamem"/>
        <w:numPr>
          <w:ilvl w:val="0"/>
          <w:numId w:val="45"/>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 xml:space="preserve">Děkan může </w:t>
      </w:r>
      <w:r w:rsidR="006D016A" w:rsidRPr="005A5F61">
        <w:rPr>
          <w:rFonts w:ascii="Times New Roman" w:eastAsia="Times New Roman" w:hAnsi="Times New Roman" w:cs="Times New Roman"/>
          <w:lang w:eastAsia="cs-CZ"/>
        </w:rPr>
        <w:t xml:space="preserve">stanovit </w:t>
      </w:r>
      <w:r w:rsidR="000B3E14" w:rsidRPr="005A5F61">
        <w:rPr>
          <w:rFonts w:ascii="Times New Roman" w:eastAsia="Times New Roman" w:hAnsi="Times New Roman" w:cs="Times New Roman"/>
          <w:lang w:eastAsia="cs-CZ"/>
        </w:rPr>
        <w:t xml:space="preserve">odlišné </w:t>
      </w:r>
      <w:r w:rsidRPr="005A5F61">
        <w:rPr>
          <w:rFonts w:ascii="Times New Roman" w:eastAsia="Times New Roman" w:hAnsi="Times New Roman" w:cs="Times New Roman"/>
          <w:lang w:eastAsia="cs-CZ"/>
        </w:rPr>
        <w:t xml:space="preserve">termíny přijímací zkoušky pro uchazeče uvedené v čl. </w:t>
      </w:r>
      <w:r w:rsidR="002A0CF3" w:rsidRPr="005A5F61">
        <w:rPr>
          <w:rFonts w:ascii="Times New Roman" w:eastAsia="Times New Roman" w:hAnsi="Times New Roman" w:cs="Times New Roman"/>
          <w:lang w:eastAsia="cs-CZ"/>
        </w:rPr>
        <w:t>2</w:t>
      </w:r>
      <w:r w:rsidRPr="005A5F61">
        <w:rPr>
          <w:rFonts w:ascii="Times New Roman" w:eastAsia="Times New Roman" w:hAnsi="Times New Roman" w:cs="Times New Roman"/>
          <w:lang w:eastAsia="cs-CZ"/>
        </w:rPr>
        <w:t xml:space="preserve"> odst. </w:t>
      </w:r>
      <w:r w:rsidR="002A0CF3" w:rsidRPr="005A5F61">
        <w:rPr>
          <w:rFonts w:ascii="Times New Roman" w:eastAsia="Times New Roman" w:hAnsi="Times New Roman" w:cs="Times New Roman"/>
          <w:lang w:eastAsia="cs-CZ"/>
        </w:rPr>
        <w:t>3</w:t>
      </w:r>
      <w:r w:rsidRPr="005A5F61">
        <w:rPr>
          <w:rFonts w:ascii="Times New Roman" w:eastAsia="Times New Roman" w:hAnsi="Times New Roman" w:cs="Times New Roman"/>
          <w:lang w:eastAsia="cs-CZ"/>
        </w:rPr>
        <w:t xml:space="preserve"> nebo uchazeče, kteří jsou absolventy zahraničních středních nebo vysokých škol.</w:t>
      </w:r>
    </w:p>
    <w:p w14:paraId="45328A75" w14:textId="77777777" w:rsidR="00DA1A43" w:rsidRPr="005A5F61" w:rsidRDefault="00DA1A43" w:rsidP="005A5F61">
      <w:pPr>
        <w:pStyle w:val="Odstavecseseznamem"/>
        <w:numPr>
          <w:ilvl w:val="0"/>
          <w:numId w:val="45"/>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Děkan stanoví svým opatřením pravidla, která je uchazeč povinen dodržovat v průběhu přijímací zkoušky.</w:t>
      </w:r>
      <w:r w:rsidR="00265A40" w:rsidRPr="005A5F61">
        <w:rPr>
          <w:rFonts w:ascii="Times New Roman" w:eastAsia="Times New Roman" w:hAnsi="Times New Roman" w:cs="Times New Roman"/>
          <w:lang w:eastAsia="cs-CZ"/>
        </w:rPr>
        <w:t xml:space="preserve"> Součástí těchto pravidel jsou i způsoby jednání uchazeče, které vedou k postupu podle čl. 7 odst. 2.</w:t>
      </w:r>
    </w:p>
    <w:p w14:paraId="3EF6792E" w14:textId="22B81946" w:rsidR="00DA1A43" w:rsidRPr="005A5F61" w:rsidRDefault="002A0CF3" w:rsidP="005A5F61">
      <w:pPr>
        <w:pStyle w:val="Odstavecseseznamem"/>
        <w:numPr>
          <w:ilvl w:val="0"/>
          <w:numId w:val="45"/>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Děkan ustanoví zkušební komise</w:t>
      </w:r>
      <w:r w:rsidR="0055762B" w:rsidRPr="005A5F61">
        <w:rPr>
          <w:rFonts w:ascii="Times New Roman" w:eastAsia="Times New Roman" w:hAnsi="Times New Roman" w:cs="Times New Roman"/>
          <w:lang w:eastAsia="cs-CZ"/>
        </w:rPr>
        <w:t xml:space="preserve">. Zkušební komise </w:t>
      </w:r>
      <w:r w:rsidRPr="005A5F61">
        <w:rPr>
          <w:rFonts w:ascii="Times New Roman" w:eastAsia="Times New Roman" w:hAnsi="Times New Roman" w:cs="Times New Roman"/>
          <w:lang w:eastAsia="cs-CZ"/>
        </w:rPr>
        <w:t xml:space="preserve">má </w:t>
      </w:r>
      <w:r w:rsidR="004C67E1" w:rsidRPr="005A5F61">
        <w:rPr>
          <w:rFonts w:ascii="Times New Roman" w:eastAsia="Times New Roman" w:hAnsi="Times New Roman" w:cs="Times New Roman"/>
          <w:lang w:eastAsia="cs-CZ"/>
        </w:rPr>
        <w:t>nejméně tři členy.</w:t>
      </w:r>
      <w:r w:rsidRPr="005A5F61">
        <w:rPr>
          <w:rFonts w:ascii="Times New Roman" w:eastAsia="Times New Roman" w:hAnsi="Times New Roman" w:cs="Times New Roman"/>
          <w:lang w:eastAsia="cs-CZ"/>
        </w:rPr>
        <w:t xml:space="preserve"> </w:t>
      </w:r>
      <w:r w:rsidR="006A5CBA" w:rsidRPr="005A5F61">
        <w:rPr>
          <w:rFonts w:ascii="Times New Roman" w:eastAsia="Times New Roman" w:hAnsi="Times New Roman" w:cs="Times New Roman"/>
          <w:lang w:eastAsia="cs-CZ"/>
        </w:rPr>
        <w:t xml:space="preserve">Členem zkušební komise může být pouze akademický pracovník. </w:t>
      </w:r>
      <w:r w:rsidR="0055762B" w:rsidRPr="005A5F61">
        <w:rPr>
          <w:rFonts w:ascii="Times New Roman" w:eastAsia="Times New Roman" w:hAnsi="Times New Roman" w:cs="Times New Roman"/>
          <w:lang w:eastAsia="cs-CZ"/>
        </w:rPr>
        <w:t xml:space="preserve">Zkoušky konané ústní formou se musí účastnit nejméně dva členové zkušební komise, </w:t>
      </w:r>
      <w:r w:rsidR="004159EC" w:rsidRPr="005A5F61">
        <w:rPr>
          <w:rFonts w:ascii="Times New Roman" w:eastAsia="Times New Roman" w:hAnsi="Times New Roman" w:cs="Times New Roman"/>
          <w:lang w:eastAsia="cs-CZ"/>
        </w:rPr>
        <w:t xml:space="preserve">u </w:t>
      </w:r>
      <w:r w:rsidR="0055762B" w:rsidRPr="005A5F61">
        <w:rPr>
          <w:rFonts w:ascii="Times New Roman" w:eastAsia="Times New Roman" w:hAnsi="Times New Roman" w:cs="Times New Roman"/>
          <w:lang w:eastAsia="cs-CZ"/>
        </w:rPr>
        <w:t xml:space="preserve">zkoušky konané písemnou formou </w:t>
      </w:r>
      <w:r w:rsidR="004159EC" w:rsidRPr="005A5F61">
        <w:rPr>
          <w:rFonts w:ascii="Times New Roman" w:eastAsia="Times New Roman" w:hAnsi="Times New Roman" w:cs="Times New Roman"/>
          <w:lang w:eastAsia="cs-CZ"/>
        </w:rPr>
        <w:t>není účast</w:t>
      </w:r>
      <w:r w:rsidR="0055762B" w:rsidRPr="005A5F61">
        <w:rPr>
          <w:rFonts w:ascii="Times New Roman" w:eastAsia="Times New Roman" w:hAnsi="Times New Roman" w:cs="Times New Roman"/>
          <w:lang w:eastAsia="cs-CZ"/>
        </w:rPr>
        <w:t xml:space="preserve"> zkušební komise </w:t>
      </w:r>
      <w:r w:rsidR="004159EC" w:rsidRPr="005A5F61">
        <w:rPr>
          <w:rFonts w:ascii="Times New Roman" w:eastAsia="Times New Roman" w:hAnsi="Times New Roman" w:cs="Times New Roman"/>
          <w:lang w:eastAsia="cs-CZ"/>
        </w:rPr>
        <w:t>nutná</w:t>
      </w:r>
      <w:r w:rsidR="0055762B" w:rsidRPr="005A5F61">
        <w:rPr>
          <w:rFonts w:ascii="Times New Roman" w:eastAsia="Times New Roman" w:hAnsi="Times New Roman" w:cs="Times New Roman"/>
          <w:lang w:eastAsia="cs-CZ"/>
        </w:rPr>
        <w:t>. Písemná zkouška se hodnotí vždy anonymně ve vztahu k uchazeči.</w:t>
      </w:r>
    </w:p>
    <w:p w14:paraId="1093A8EA" w14:textId="77777777" w:rsidR="00DA1A43" w:rsidRPr="005A5F61" w:rsidRDefault="00DA1A43" w:rsidP="005A5F61">
      <w:pPr>
        <w:pStyle w:val="Odstavecseseznamem"/>
        <w:numPr>
          <w:ilvl w:val="0"/>
          <w:numId w:val="45"/>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 xml:space="preserve">Před zahájením přijímací zkoušky nebo její části se ověří totožnost uchazečů, kteří svoji přítomnost potvrdí podpisem. O průběhu přijímací zkoušky se vede </w:t>
      </w:r>
      <w:r w:rsidR="002A0CF3" w:rsidRPr="005A5F61">
        <w:rPr>
          <w:rFonts w:ascii="Times New Roman" w:eastAsia="Times New Roman" w:hAnsi="Times New Roman" w:cs="Times New Roman"/>
          <w:lang w:eastAsia="cs-CZ"/>
        </w:rPr>
        <w:t>protokol</w:t>
      </w:r>
      <w:r w:rsidRPr="005A5F61">
        <w:rPr>
          <w:rFonts w:ascii="Times New Roman" w:eastAsia="Times New Roman" w:hAnsi="Times New Roman" w:cs="Times New Roman"/>
          <w:lang w:eastAsia="cs-CZ"/>
        </w:rPr>
        <w:t>, který je součástí spisu o přijímacím řízení a který obsahuje zejména:</w:t>
      </w:r>
    </w:p>
    <w:tbl>
      <w:tblPr>
        <w:tblW w:w="0" w:type="auto"/>
        <w:tblInd w:w="314" w:type="dxa"/>
        <w:tblCellMar>
          <w:top w:w="15" w:type="dxa"/>
          <w:left w:w="15" w:type="dxa"/>
          <w:bottom w:w="15" w:type="dxa"/>
          <w:right w:w="15" w:type="dxa"/>
        </w:tblCellMar>
        <w:tblLook w:val="04A0" w:firstRow="1" w:lastRow="0" w:firstColumn="1" w:lastColumn="0" w:noHBand="0" w:noVBand="1"/>
      </w:tblPr>
      <w:tblGrid>
        <w:gridCol w:w="459"/>
        <w:gridCol w:w="7791"/>
        <w:gridCol w:w="96"/>
        <w:gridCol w:w="96"/>
      </w:tblGrid>
      <w:tr w:rsidR="003E4F9B" w:rsidRPr="0068009B" w14:paraId="5C175D91" w14:textId="77777777" w:rsidTr="005A5F61">
        <w:tc>
          <w:tcPr>
            <w:tcW w:w="459" w:type="dxa"/>
          </w:tcPr>
          <w:p w14:paraId="0BC3CC43" w14:textId="493946FF" w:rsidR="007C5676" w:rsidRPr="0068009B" w:rsidRDefault="003E4F9B" w:rsidP="003E4F9B">
            <w:pPr>
              <w:spacing w:after="0" w:line="240" w:lineRule="auto"/>
              <w:contextualSpacing/>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 </w:t>
            </w:r>
            <w:r w:rsidR="004F3176" w:rsidRPr="0068009B">
              <w:rPr>
                <w:rFonts w:ascii="Times New Roman" w:eastAsia="Times New Roman" w:hAnsi="Times New Roman" w:cs="Times New Roman"/>
                <w:lang w:eastAsia="cs-CZ"/>
              </w:rPr>
              <w:t>a)</w:t>
            </w:r>
            <w:r w:rsidR="007C5676" w:rsidRPr="0068009B">
              <w:rPr>
                <w:rFonts w:ascii="Times New Roman" w:eastAsia="Times New Roman" w:hAnsi="Times New Roman" w:cs="Times New Roman"/>
                <w:lang w:eastAsia="cs-CZ"/>
              </w:rPr>
              <w:t> </w:t>
            </w:r>
          </w:p>
        </w:tc>
        <w:tc>
          <w:tcPr>
            <w:tcW w:w="7791" w:type="dxa"/>
            <w:vAlign w:val="center"/>
          </w:tcPr>
          <w:p w14:paraId="717FE31B" w14:textId="77777777" w:rsidR="007C5676" w:rsidRPr="0068009B" w:rsidRDefault="007C5676" w:rsidP="003E4F9B">
            <w:pPr>
              <w:spacing w:after="0" w:line="240" w:lineRule="auto"/>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formu přijímací zkoušky nebo výčet částí přijímací zkoušky spolu s uvedením jejich forem,</w:t>
            </w:r>
          </w:p>
        </w:tc>
        <w:tc>
          <w:tcPr>
            <w:tcW w:w="0" w:type="auto"/>
            <w:tcMar>
              <w:top w:w="45" w:type="dxa"/>
              <w:left w:w="45" w:type="dxa"/>
              <w:bottom w:w="45" w:type="dxa"/>
              <w:right w:w="45" w:type="dxa"/>
            </w:tcMar>
          </w:tcPr>
          <w:p w14:paraId="5238688F"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c>
          <w:tcPr>
            <w:tcW w:w="0" w:type="auto"/>
            <w:tcMar>
              <w:top w:w="45" w:type="dxa"/>
              <w:left w:w="45" w:type="dxa"/>
              <w:bottom w:w="45" w:type="dxa"/>
              <w:right w:w="45" w:type="dxa"/>
            </w:tcMar>
            <w:vAlign w:val="center"/>
          </w:tcPr>
          <w:p w14:paraId="59102990"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r>
      <w:tr w:rsidR="003E4F9B" w:rsidRPr="0068009B" w14:paraId="21529A28" w14:textId="77777777" w:rsidTr="005A5F61">
        <w:tc>
          <w:tcPr>
            <w:tcW w:w="459" w:type="dxa"/>
          </w:tcPr>
          <w:p w14:paraId="076D5EDE" w14:textId="545797EF" w:rsidR="007C5676" w:rsidRPr="0068009B" w:rsidRDefault="003E4F9B" w:rsidP="003E4F9B">
            <w:pPr>
              <w:spacing w:after="0" w:line="240" w:lineRule="auto"/>
              <w:contextualSpacing/>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 </w:t>
            </w:r>
            <w:r w:rsidR="007C5676" w:rsidRPr="0068009B">
              <w:rPr>
                <w:rFonts w:ascii="Times New Roman" w:eastAsia="Times New Roman" w:hAnsi="Times New Roman" w:cs="Times New Roman"/>
                <w:lang w:eastAsia="cs-CZ"/>
              </w:rPr>
              <w:t>b) </w:t>
            </w:r>
          </w:p>
        </w:tc>
        <w:tc>
          <w:tcPr>
            <w:tcW w:w="7791" w:type="dxa"/>
            <w:vAlign w:val="center"/>
          </w:tcPr>
          <w:p w14:paraId="09DD204D" w14:textId="77777777" w:rsidR="007C5676" w:rsidRPr="0068009B" w:rsidRDefault="007C5676" w:rsidP="003E4F9B">
            <w:pPr>
              <w:spacing w:after="0" w:line="240" w:lineRule="auto"/>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protokol o písemné zkoušce, který obsahuje:</w:t>
            </w:r>
          </w:p>
          <w:p w14:paraId="032CDF8D" w14:textId="77777777" w:rsidR="007C5676" w:rsidRPr="0068009B" w:rsidRDefault="007C5676" w:rsidP="003E4F9B">
            <w:pPr>
              <w:numPr>
                <w:ilvl w:val="1"/>
                <w:numId w:val="28"/>
              </w:numPr>
              <w:tabs>
                <w:tab w:val="num" w:pos="1440"/>
              </w:tabs>
              <w:spacing w:after="0" w:line="240" w:lineRule="auto"/>
              <w:ind w:left="720"/>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zadání zkoušky, vypracování a výsledek,</w:t>
            </w:r>
          </w:p>
          <w:p w14:paraId="6B88D2D3" w14:textId="77777777" w:rsidR="007C5676" w:rsidRPr="0068009B" w:rsidRDefault="007C5676" w:rsidP="003E4F9B">
            <w:pPr>
              <w:numPr>
                <w:ilvl w:val="1"/>
                <w:numId w:val="28"/>
              </w:numPr>
              <w:spacing w:after="0" w:line="240" w:lineRule="auto"/>
              <w:ind w:left="720"/>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datum konání zkoušky,</w:t>
            </w:r>
          </w:p>
          <w:p w14:paraId="7B0CE81B" w14:textId="6785A046" w:rsidR="007C5676" w:rsidRPr="0068009B" w:rsidRDefault="007C5676" w:rsidP="003E4F9B">
            <w:pPr>
              <w:numPr>
                <w:ilvl w:val="1"/>
                <w:numId w:val="28"/>
              </w:numPr>
              <w:spacing w:after="0" w:line="240" w:lineRule="auto"/>
              <w:ind w:left="720"/>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podpis člena zkušební komise</w:t>
            </w:r>
            <w:r w:rsidR="0017676F" w:rsidRPr="0068009B">
              <w:rPr>
                <w:rFonts w:ascii="Times New Roman" w:eastAsia="Times New Roman" w:hAnsi="Times New Roman" w:cs="Times New Roman"/>
                <w:lang w:eastAsia="cs-CZ"/>
              </w:rPr>
              <w:t xml:space="preserve"> nebo osoby vykonávající dozor</w:t>
            </w:r>
            <w:r w:rsidRPr="0068009B">
              <w:rPr>
                <w:rFonts w:ascii="Times New Roman" w:eastAsia="Times New Roman" w:hAnsi="Times New Roman" w:cs="Times New Roman"/>
                <w:lang w:eastAsia="cs-CZ"/>
              </w:rPr>
              <w:t>,</w:t>
            </w:r>
          </w:p>
        </w:tc>
        <w:tc>
          <w:tcPr>
            <w:tcW w:w="0" w:type="auto"/>
            <w:tcMar>
              <w:top w:w="45" w:type="dxa"/>
              <w:left w:w="45" w:type="dxa"/>
              <w:bottom w:w="45" w:type="dxa"/>
              <w:right w:w="45" w:type="dxa"/>
            </w:tcMar>
          </w:tcPr>
          <w:p w14:paraId="39314387"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c>
          <w:tcPr>
            <w:tcW w:w="0" w:type="auto"/>
            <w:tcMar>
              <w:top w:w="45" w:type="dxa"/>
              <w:left w:w="45" w:type="dxa"/>
              <w:bottom w:w="45" w:type="dxa"/>
              <w:right w:w="45" w:type="dxa"/>
            </w:tcMar>
            <w:vAlign w:val="center"/>
          </w:tcPr>
          <w:p w14:paraId="31F8654A"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r>
      <w:tr w:rsidR="003E4F9B" w:rsidRPr="0068009B" w14:paraId="1F20E845" w14:textId="77777777" w:rsidTr="005A5F61">
        <w:tc>
          <w:tcPr>
            <w:tcW w:w="459" w:type="dxa"/>
          </w:tcPr>
          <w:p w14:paraId="78F0B4F0" w14:textId="43BE9475" w:rsidR="007C5676" w:rsidRPr="0068009B" w:rsidRDefault="003E4F9B" w:rsidP="003E4F9B">
            <w:pPr>
              <w:spacing w:after="0" w:line="240" w:lineRule="auto"/>
              <w:contextualSpacing/>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 </w:t>
            </w:r>
            <w:r w:rsidR="007C5676" w:rsidRPr="0068009B">
              <w:rPr>
                <w:rFonts w:ascii="Times New Roman" w:eastAsia="Times New Roman" w:hAnsi="Times New Roman" w:cs="Times New Roman"/>
                <w:lang w:eastAsia="cs-CZ"/>
              </w:rPr>
              <w:t>c) </w:t>
            </w:r>
          </w:p>
        </w:tc>
        <w:tc>
          <w:tcPr>
            <w:tcW w:w="7791" w:type="dxa"/>
            <w:vAlign w:val="center"/>
          </w:tcPr>
          <w:p w14:paraId="455A552C" w14:textId="77777777" w:rsidR="007C5676" w:rsidRPr="0068009B" w:rsidRDefault="007C5676" w:rsidP="003E4F9B">
            <w:pPr>
              <w:spacing w:after="0" w:line="240" w:lineRule="auto"/>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protokol o ústní zkoušce, který obsahuje:</w:t>
            </w:r>
          </w:p>
          <w:p w14:paraId="358247BC" w14:textId="0F8FA8B5" w:rsidR="007C5676" w:rsidRPr="0068009B" w:rsidRDefault="007C5676" w:rsidP="003E4F9B">
            <w:pPr>
              <w:numPr>
                <w:ilvl w:val="1"/>
                <w:numId w:val="28"/>
              </w:numPr>
              <w:spacing w:after="0" w:line="240" w:lineRule="auto"/>
              <w:ind w:left="720"/>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otázky položené uchazeči</w:t>
            </w:r>
            <w:r w:rsidR="00F946B3" w:rsidRPr="0068009B">
              <w:rPr>
                <w:rFonts w:ascii="Times New Roman" w:eastAsia="Times New Roman" w:hAnsi="Times New Roman" w:cs="Times New Roman"/>
                <w:lang w:eastAsia="cs-CZ"/>
              </w:rPr>
              <w:t>, hodnocení odpovědí</w:t>
            </w:r>
            <w:r w:rsidRPr="0068009B">
              <w:rPr>
                <w:rFonts w:ascii="Times New Roman" w:eastAsia="Times New Roman" w:hAnsi="Times New Roman" w:cs="Times New Roman"/>
                <w:lang w:eastAsia="cs-CZ"/>
              </w:rPr>
              <w:t xml:space="preserve"> a výsledek,</w:t>
            </w:r>
          </w:p>
          <w:p w14:paraId="6206CD76" w14:textId="77777777" w:rsidR="007C5676" w:rsidRPr="0068009B" w:rsidRDefault="007C5676" w:rsidP="003E4F9B">
            <w:pPr>
              <w:numPr>
                <w:ilvl w:val="1"/>
                <w:numId w:val="28"/>
              </w:numPr>
              <w:spacing w:after="0" w:line="240" w:lineRule="auto"/>
              <w:ind w:left="720"/>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datum konání zkoušky,</w:t>
            </w:r>
          </w:p>
          <w:p w14:paraId="3A0523B9" w14:textId="77777777" w:rsidR="007C5676" w:rsidRPr="0068009B" w:rsidRDefault="007C5676" w:rsidP="003E4F9B">
            <w:pPr>
              <w:numPr>
                <w:ilvl w:val="1"/>
                <w:numId w:val="28"/>
              </w:numPr>
              <w:spacing w:after="0" w:line="240" w:lineRule="auto"/>
              <w:ind w:left="720"/>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podpisy členů zkušební komise,</w:t>
            </w:r>
          </w:p>
        </w:tc>
        <w:tc>
          <w:tcPr>
            <w:tcW w:w="0" w:type="auto"/>
            <w:tcMar>
              <w:top w:w="45" w:type="dxa"/>
              <w:left w:w="45" w:type="dxa"/>
              <w:bottom w:w="45" w:type="dxa"/>
              <w:right w:w="45" w:type="dxa"/>
            </w:tcMar>
          </w:tcPr>
          <w:p w14:paraId="723853B6"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c>
          <w:tcPr>
            <w:tcW w:w="0" w:type="auto"/>
            <w:tcMar>
              <w:top w:w="45" w:type="dxa"/>
              <w:left w:w="45" w:type="dxa"/>
              <w:bottom w:w="45" w:type="dxa"/>
              <w:right w:w="45" w:type="dxa"/>
            </w:tcMar>
            <w:vAlign w:val="center"/>
          </w:tcPr>
          <w:p w14:paraId="75F04F58"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r>
      <w:tr w:rsidR="003E4F9B" w:rsidRPr="0068009B" w14:paraId="1AFC12F1" w14:textId="77777777" w:rsidTr="005A5F61">
        <w:tc>
          <w:tcPr>
            <w:tcW w:w="459" w:type="dxa"/>
          </w:tcPr>
          <w:p w14:paraId="4C7B57F0" w14:textId="463FBF08" w:rsidR="007C5676" w:rsidRPr="0068009B" w:rsidRDefault="003E4F9B" w:rsidP="003E4F9B">
            <w:pPr>
              <w:spacing w:after="0" w:line="240" w:lineRule="auto"/>
              <w:contextualSpacing/>
              <w:rPr>
                <w:rFonts w:ascii="Times New Roman" w:eastAsia="Times New Roman" w:hAnsi="Times New Roman" w:cs="Times New Roman"/>
                <w:lang w:eastAsia="cs-CZ"/>
              </w:rPr>
            </w:pPr>
            <w:r w:rsidRPr="0068009B">
              <w:rPr>
                <w:rFonts w:ascii="Times New Roman" w:eastAsia="Times New Roman" w:hAnsi="Times New Roman" w:cs="Times New Roman"/>
                <w:lang w:eastAsia="cs-CZ"/>
              </w:rPr>
              <w:lastRenderedPageBreak/>
              <w:t xml:space="preserve"> </w:t>
            </w:r>
            <w:r w:rsidR="007C5676" w:rsidRPr="0068009B">
              <w:rPr>
                <w:rFonts w:ascii="Times New Roman" w:eastAsia="Times New Roman" w:hAnsi="Times New Roman" w:cs="Times New Roman"/>
                <w:lang w:eastAsia="cs-CZ"/>
              </w:rPr>
              <w:t>d) </w:t>
            </w:r>
          </w:p>
        </w:tc>
        <w:tc>
          <w:tcPr>
            <w:tcW w:w="7791" w:type="dxa"/>
            <w:vAlign w:val="center"/>
          </w:tcPr>
          <w:p w14:paraId="3DD33D95" w14:textId="77777777" w:rsidR="004F3176" w:rsidRPr="0068009B" w:rsidRDefault="007C5676" w:rsidP="004F3176">
            <w:pPr>
              <w:spacing w:after="0" w:line="240" w:lineRule="auto"/>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protokol o talentové nebo praktické zkoušce, který obsahuje:</w:t>
            </w:r>
          </w:p>
          <w:p w14:paraId="329C4630" w14:textId="77777777" w:rsidR="005A5F61" w:rsidRPr="005A5F61" w:rsidRDefault="007C5676" w:rsidP="005A5F61">
            <w:pPr>
              <w:pStyle w:val="Odstavecseseznamem"/>
              <w:numPr>
                <w:ilvl w:val="0"/>
                <w:numId w:val="43"/>
              </w:numPr>
              <w:spacing w:after="0" w:line="240" w:lineRule="auto"/>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jed</w:t>
            </w:r>
            <w:r w:rsidR="004F3176" w:rsidRPr="005A5F61">
              <w:rPr>
                <w:rFonts w:ascii="Times New Roman" w:eastAsia="Times New Roman" w:hAnsi="Times New Roman" w:cs="Times New Roman"/>
                <w:lang w:eastAsia="cs-CZ"/>
              </w:rPr>
              <w:t xml:space="preserve">notlivé úkoly uložené uchazeči a </w:t>
            </w:r>
            <w:r w:rsidRPr="005A5F61">
              <w:rPr>
                <w:rFonts w:ascii="Times New Roman" w:eastAsia="Times New Roman" w:hAnsi="Times New Roman" w:cs="Times New Roman"/>
                <w:lang w:eastAsia="cs-CZ"/>
              </w:rPr>
              <w:t>výsledek,</w:t>
            </w:r>
          </w:p>
          <w:p w14:paraId="7224BEA4" w14:textId="77777777" w:rsidR="005A5F61" w:rsidRPr="005A5F61" w:rsidRDefault="007C5676" w:rsidP="005A5F61">
            <w:pPr>
              <w:pStyle w:val="Odstavecseseznamem"/>
              <w:numPr>
                <w:ilvl w:val="0"/>
                <w:numId w:val="43"/>
              </w:numPr>
              <w:spacing w:after="0" w:line="240" w:lineRule="auto"/>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datum konání zkoušky,</w:t>
            </w:r>
          </w:p>
          <w:p w14:paraId="2719FEEA" w14:textId="06B281BB" w:rsidR="007C5676" w:rsidRPr="005A5F61" w:rsidRDefault="007C5676" w:rsidP="005A5F61">
            <w:pPr>
              <w:pStyle w:val="Odstavecseseznamem"/>
              <w:numPr>
                <w:ilvl w:val="0"/>
                <w:numId w:val="43"/>
              </w:numPr>
              <w:spacing w:after="0" w:line="240" w:lineRule="auto"/>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podpisy členů zkušební komise,</w:t>
            </w:r>
          </w:p>
        </w:tc>
        <w:tc>
          <w:tcPr>
            <w:tcW w:w="0" w:type="auto"/>
            <w:tcMar>
              <w:top w:w="45" w:type="dxa"/>
              <w:left w:w="45" w:type="dxa"/>
              <w:bottom w:w="45" w:type="dxa"/>
              <w:right w:w="45" w:type="dxa"/>
            </w:tcMar>
          </w:tcPr>
          <w:p w14:paraId="2B5531BF"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c>
          <w:tcPr>
            <w:tcW w:w="0" w:type="auto"/>
            <w:tcMar>
              <w:top w:w="45" w:type="dxa"/>
              <w:left w:w="45" w:type="dxa"/>
              <w:bottom w:w="45" w:type="dxa"/>
              <w:right w:w="45" w:type="dxa"/>
            </w:tcMar>
            <w:vAlign w:val="center"/>
          </w:tcPr>
          <w:p w14:paraId="7E6244F3" w14:textId="77777777" w:rsidR="007C5676" w:rsidRPr="0068009B" w:rsidRDefault="007C5676" w:rsidP="004F3176">
            <w:pPr>
              <w:pStyle w:val="Odstavecseseznamem"/>
              <w:numPr>
                <w:ilvl w:val="0"/>
                <w:numId w:val="36"/>
              </w:numPr>
              <w:shd w:val="clear" w:color="auto" w:fill="FFFFFF"/>
              <w:spacing w:after="0" w:line="300" w:lineRule="atLeast"/>
              <w:jc w:val="both"/>
              <w:rPr>
                <w:rFonts w:ascii="Times New Roman" w:eastAsia="Times New Roman" w:hAnsi="Times New Roman" w:cs="Times New Roman"/>
                <w:lang w:eastAsia="cs-CZ"/>
              </w:rPr>
            </w:pPr>
          </w:p>
        </w:tc>
      </w:tr>
      <w:tr w:rsidR="003E4F9B" w:rsidRPr="0068009B" w14:paraId="6ADFF885" w14:textId="77777777" w:rsidTr="005A5F61">
        <w:tc>
          <w:tcPr>
            <w:tcW w:w="459" w:type="dxa"/>
          </w:tcPr>
          <w:p w14:paraId="536F7A58" w14:textId="7E831A1D" w:rsidR="007C5676" w:rsidRPr="0068009B" w:rsidRDefault="003E4F9B" w:rsidP="003E4F9B">
            <w:pPr>
              <w:spacing w:after="0" w:line="240" w:lineRule="auto"/>
              <w:contextualSpacing/>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 </w:t>
            </w:r>
            <w:r w:rsidR="007C5676" w:rsidRPr="0068009B">
              <w:rPr>
                <w:rFonts w:ascii="Times New Roman" w:eastAsia="Times New Roman" w:hAnsi="Times New Roman" w:cs="Times New Roman"/>
                <w:lang w:eastAsia="cs-CZ"/>
              </w:rPr>
              <w:t>e) </w:t>
            </w:r>
          </w:p>
        </w:tc>
        <w:tc>
          <w:tcPr>
            <w:tcW w:w="7791" w:type="dxa"/>
            <w:vAlign w:val="center"/>
          </w:tcPr>
          <w:p w14:paraId="76B57727" w14:textId="7D737CED" w:rsidR="003E4F9B" w:rsidRPr="0068009B" w:rsidRDefault="007C5676" w:rsidP="003E4F9B">
            <w:pPr>
              <w:spacing w:after="0" w:line="240" w:lineRule="auto"/>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výsledek částí přijímací </w:t>
            </w:r>
            <w:r w:rsidR="003E4F9B" w:rsidRPr="0068009B">
              <w:rPr>
                <w:rFonts w:ascii="Times New Roman" w:eastAsia="Times New Roman" w:hAnsi="Times New Roman" w:cs="Times New Roman"/>
                <w:lang w:eastAsia="cs-CZ"/>
              </w:rPr>
              <w:t>zkoušky a přijímací zkoušky</w:t>
            </w:r>
            <w:r w:rsidR="00637998">
              <w:rPr>
                <w:rFonts w:ascii="Times New Roman" w:eastAsia="Times New Roman" w:hAnsi="Times New Roman" w:cs="Times New Roman"/>
                <w:lang w:eastAsia="cs-CZ"/>
              </w:rPr>
              <w:t>.</w:t>
            </w:r>
          </w:p>
        </w:tc>
        <w:tc>
          <w:tcPr>
            <w:tcW w:w="0" w:type="auto"/>
            <w:tcMar>
              <w:top w:w="45" w:type="dxa"/>
              <w:left w:w="45" w:type="dxa"/>
              <w:bottom w:w="45" w:type="dxa"/>
              <w:right w:w="45" w:type="dxa"/>
            </w:tcMar>
          </w:tcPr>
          <w:p w14:paraId="2AA916AB"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c>
          <w:tcPr>
            <w:tcW w:w="0" w:type="auto"/>
            <w:tcMar>
              <w:top w:w="45" w:type="dxa"/>
              <w:left w:w="45" w:type="dxa"/>
              <w:bottom w:w="45" w:type="dxa"/>
              <w:right w:w="45" w:type="dxa"/>
            </w:tcMar>
            <w:vAlign w:val="center"/>
          </w:tcPr>
          <w:p w14:paraId="33D76F92" w14:textId="77777777" w:rsidR="007C5676" w:rsidRPr="0068009B" w:rsidRDefault="007C5676" w:rsidP="003E4F9B">
            <w:pPr>
              <w:numPr>
                <w:ilvl w:val="0"/>
                <w:numId w:val="36"/>
              </w:numPr>
              <w:shd w:val="clear" w:color="auto" w:fill="FFFFFF"/>
              <w:spacing w:after="0" w:line="300" w:lineRule="atLeast"/>
              <w:ind w:left="714" w:hanging="357"/>
              <w:contextualSpacing/>
              <w:jc w:val="both"/>
              <w:rPr>
                <w:rFonts w:ascii="Times New Roman" w:eastAsia="Times New Roman" w:hAnsi="Times New Roman" w:cs="Times New Roman"/>
                <w:lang w:eastAsia="cs-CZ"/>
              </w:rPr>
            </w:pPr>
          </w:p>
        </w:tc>
      </w:tr>
    </w:tbl>
    <w:p w14:paraId="2C5F470D" w14:textId="77777777" w:rsidR="00D21603" w:rsidRPr="0068009B" w:rsidRDefault="00D21603" w:rsidP="003E4F9B">
      <w:pPr>
        <w:pStyle w:val="Nadpis3"/>
        <w:spacing w:before="0" w:after="0"/>
        <w:contextualSpacing/>
        <w:jc w:val="center"/>
        <w:rPr>
          <w:rFonts w:ascii="Times New Roman" w:hAnsi="Times New Roman"/>
          <w:color w:val="auto"/>
          <w:sz w:val="22"/>
          <w:szCs w:val="22"/>
        </w:rPr>
      </w:pPr>
    </w:p>
    <w:p w14:paraId="532AEED2" w14:textId="1D2FFDC5" w:rsidR="003E4F9B" w:rsidRPr="0068009B" w:rsidRDefault="003E4F9B" w:rsidP="003E4F9B">
      <w:pPr>
        <w:pStyle w:val="Nadpis3"/>
        <w:spacing w:before="0" w:after="0"/>
        <w:contextualSpacing/>
        <w:jc w:val="center"/>
        <w:rPr>
          <w:rFonts w:ascii="Times New Roman" w:hAnsi="Times New Roman"/>
          <w:color w:val="auto"/>
          <w:sz w:val="22"/>
          <w:szCs w:val="22"/>
        </w:rPr>
      </w:pPr>
      <w:r w:rsidRPr="0068009B">
        <w:rPr>
          <w:rFonts w:ascii="Times New Roman" w:hAnsi="Times New Roman"/>
          <w:color w:val="auto"/>
          <w:sz w:val="22"/>
          <w:szCs w:val="22"/>
        </w:rPr>
        <w:t>Čl. 7</w:t>
      </w:r>
    </w:p>
    <w:p w14:paraId="29671E92" w14:textId="3118BDA4" w:rsidR="003D5546" w:rsidRPr="0068009B" w:rsidRDefault="00DD7A37" w:rsidP="003E4F9B">
      <w:pPr>
        <w:pStyle w:val="Nadpis3"/>
        <w:spacing w:before="0" w:after="0"/>
        <w:contextualSpacing/>
        <w:jc w:val="center"/>
        <w:rPr>
          <w:rFonts w:ascii="Times New Roman" w:hAnsi="Times New Roman"/>
          <w:color w:val="auto"/>
          <w:sz w:val="22"/>
          <w:szCs w:val="22"/>
        </w:rPr>
      </w:pPr>
      <w:r w:rsidRPr="0068009B">
        <w:rPr>
          <w:rFonts w:ascii="Times New Roman" w:hAnsi="Times New Roman"/>
          <w:color w:val="auto"/>
          <w:sz w:val="22"/>
          <w:szCs w:val="22"/>
        </w:rPr>
        <w:t>Zvláštní</w:t>
      </w:r>
      <w:r w:rsidR="001C2E33" w:rsidRPr="0068009B">
        <w:rPr>
          <w:rFonts w:ascii="Times New Roman" w:hAnsi="Times New Roman"/>
          <w:color w:val="auto"/>
          <w:sz w:val="22"/>
          <w:szCs w:val="22"/>
        </w:rPr>
        <w:t xml:space="preserve"> ustanovení o </w:t>
      </w:r>
      <w:r w:rsidR="003D5546" w:rsidRPr="0068009B">
        <w:rPr>
          <w:rFonts w:ascii="Times New Roman" w:hAnsi="Times New Roman"/>
          <w:color w:val="auto"/>
          <w:sz w:val="22"/>
          <w:szCs w:val="22"/>
        </w:rPr>
        <w:t xml:space="preserve">přijímací </w:t>
      </w:r>
      <w:r w:rsidR="000112AA" w:rsidRPr="0068009B">
        <w:rPr>
          <w:rFonts w:ascii="Times New Roman" w:hAnsi="Times New Roman"/>
          <w:color w:val="auto"/>
          <w:sz w:val="22"/>
          <w:szCs w:val="22"/>
        </w:rPr>
        <w:t>zkoušce</w:t>
      </w:r>
    </w:p>
    <w:p w14:paraId="60627E13" w14:textId="77777777" w:rsidR="003E4F9B" w:rsidRPr="0068009B" w:rsidRDefault="003E4F9B" w:rsidP="003E4F9B">
      <w:pPr>
        <w:pStyle w:val="Nadpis3"/>
        <w:spacing w:before="0" w:after="0"/>
        <w:contextualSpacing/>
        <w:jc w:val="center"/>
        <w:rPr>
          <w:rFonts w:ascii="Times New Roman" w:hAnsi="Times New Roman"/>
          <w:color w:val="auto"/>
          <w:sz w:val="22"/>
          <w:szCs w:val="22"/>
        </w:rPr>
      </w:pPr>
    </w:p>
    <w:p w14:paraId="740C7FAF" w14:textId="37917B87" w:rsidR="00872246" w:rsidRPr="0068009B" w:rsidRDefault="00EA0EEA" w:rsidP="003E4F9B">
      <w:pPr>
        <w:numPr>
          <w:ilvl w:val="0"/>
          <w:numId w:val="25"/>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Děkanem p</w:t>
      </w:r>
      <w:r w:rsidR="00DA1A43" w:rsidRPr="0068009B">
        <w:rPr>
          <w:rFonts w:ascii="Times New Roman" w:eastAsia="Times New Roman" w:hAnsi="Times New Roman" w:cs="Times New Roman"/>
          <w:lang w:eastAsia="cs-CZ"/>
        </w:rPr>
        <w:t>ověřen</w:t>
      </w:r>
      <w:r w:rsidR="000112AA" w:rsidRPr="0068009B">
        <w:rPr>
          <w:rFonts w:ascii="Times New Roman" w:eastAsia="Times New Roman" w:hAnsi="Times New Roman" w:cs="Times New Roman"/>
          <w:lang w:eastAsia="cs-CZ"/>
        </w:rPr>
        <w:t>á</w:t>
      </w:r>
      <w:r w:rsidR="00DA1A43" w:rsidRPr="0068009B">
        <w:rPr>
          <w:rFonts w:ascii="Times New Roman" w:eastAsia="Times New Roman" w:hAnsi="Times New Roman" w:cs="Times New Roman"/>
          <w:lang w:eastAsia="cs-CZ"/>
        </w:rPr>
        <w:t xml:space="preserve"> </w:t>
      </w:r>
      <w:r w:rsidR="000112AA" w:rsidRPr="0068009B">
        <w:rPr>
          <w:rFonts w:ascii="Times New Roman" w:eastAsia="Times New Roman" w:hAnsi="Times New Roman" w:cs="Times New Roman"/>
          <w:lang w:eastAsia="cs-CZ"/>
        </w:rPr>
        <w:t xml:space="preserve">osoba </w:t>
      </w:r>
      <w:r w:rsidR="00DA1A43" w:rsidRPr="0068009B">
        <w:rPr>
          <w:rFonts w:ascii="Times New Roman" w:eastAsia="Times New Roman" w:hAnsi="Times New Roman" w:cs="Times New Roman"/>
          <w:lang w:eastAsia="cs-CZ"/>
        </w:rPr>
        <w:t>přeruší přijímací zkoušku nebo její část</w:t>
      </w:r>
      <w:r w:rsidR="000F6E5C" w:rsidRPr="0068009B">
        <w:rPr>
          <w:rFonts w:ascii="Times New Roman" w:eastAsia="Times New Roman" w:hAnsi="Times New Roman" w:cs="Times New Roman"/>
          <w:lang w:eastAsia="cs-CZ"/>
        </w:rPr>
        <w:t xml:space="preserve"> uchazeči</w:t>
      </w:r>
      <w:r w:rsidR="00DA1A43" w:rsidRPr="0068009B">
        <w:rPr>
          <w:rFonts w:ascii="Times New Roman" w:eastAsia="Times New Roman" w:hAnsi="Times New Roman" w:cs="Times New Roman"/>
          <w:lang w:eastAsia="cs-CZ"/>
        </w:rPr>
        <w:t xml:space="preserve">, jestliže o to uchazeč požádá z důvodu </w:t>
      </w:r>
      <w:r w:rsidR="00895E2E">
        <w:rPr>
          <w:rFonts w:ascii="Times New Roman" w:eastAsia="Times New Roman" w:hAnsi="Times New Roman" w:cs="Times New Roman"/>
          <w:lang w:eastAsia="cs-CZ"/>
        </w:rPr>
        <w:t xml:space="preserve">náhlé </w:t>
      </w:r>
      <w:r w:rsidR="00DA1A43" w:rsidRPr="0068009B">
        <w:rPr>
          <w:rFonts w:ascii="Times New Roman" w:eastAsia="Times New Roman" w:hAnsi="Times New Roman" w:cs="Times New Roman"/>
          <w:lang w:eastAsia="cs-CZ"/>
        </w:rPr>
        <w:t>zdravotní indispozice</w:t>
      </w:r>
      <w:r w:rsidR="0051352A" w:rsidRPr="0068009B">
        <w:rPr>
          <w:rFonts w:ascii="Times New Roman" w:eastAsia="Times New Roman" w:hAnsi="Times New Roman" w:cs="Times New Roman"/>
          <w:lang w:eastAsia="cs-CZ"/>
        </w:rPr>
        <w:t>, v jejímž důsledku</w:t>
      </w:r>
      <w:r w:rsidR="00DA1A43" w:rsidRPr="0068009B">
        <w:rPr>
          <w:rFonts w:ascii="Times New Roman" w:eastAsia="Times New Roman" w:hAnsi="Times New Roman" w:cs="Times New Roman"/>
          <w:lang w:eastAsia="cs-CZ"/>
        </w:rPr>
        <w:t xml:space="preserve"> nemůže v této zkoušce pokračovat; stejně učiní v případě, kdy tato </w:t>
      </w:r>
      <w:r w:rsidRPr="0068009B">
        <w:rPr>
          <w:rFonts w:ascii="Times New Roman" w:eastAsia="Times New Roman" w:hAnsi="Times New Roman" w:cs="Times New Roman"/>
          <w:lang w:eastAsia="cs-CZ"/>
        </w:rPr>
        <w:t xml:space="preserve">zdravotní </w:t>
      </w:r>
      <w:r w:rsidR="00DA1A43" w:rsidRPr="0068009B">
        <w:rPr>
          <w:rFonts w:ascii="Times New Roman" w:eastAsia="Times New Roman" w:hAnsi="Times New Roman" w:cs="Times New Roman"/>
          <w:lang w:eastAsia="cs-CZ"/>
        </w:rPr>
        <w:t>indispozice neumožňuje uchazeči o</w:t>
      </w:r>
      <w:r w:rsidR="00304BC0">
        <w:rPr>
          <w:rFonts w:ascii="Times New Roman" w:eastAsia="Times New Roman" w:hAnsi="Times New Roman" w:cs="Times New Roman"/>
          <w:lang w:eastAsia="cs-CZ"/>
        </w:rPr>
        <w:t> </w:t>
      </w:r>
      <w:r w:rsidR="00DA1A43" w:rsidRPr="0068009B">
        <w:rPr>
          <w:rFonts w:ascii="Times New Roman" w:eastAsia="Times New Roman" w:hAnsi="Times New Roman" w:cs="Times New Roman"/>
          <w:lang w:eastAsia="cs-CZ"/>
        </w:rPr>
        <w:t xml:space="preserve">přerušení požádat. O přerušení </w:t>
      </w:r>
      <w:r w:rsidR="005E4572" w:rsidRPr="0068009B">
        <w:rPr>
          <w:rFonts w:ascii="Times New Roman" w:eastAsia="Times New Roman" w:hAnsi="Times New Roman" w:cs="Times New Roman"/>
          <w:lang w:eastAsia="cs-CZ"/>
        </w:rPr>
        <w:t>přijímací zkoušky</w:t>
      </w:r>
      <w:r w:rsidR="008D0E01" w:rsidRPr="0068009B">
        <w:rPr>
          <w:rFonts w:ascii="Times New Roman" w:eastAsia="Times New Roman" w:hAnsi="Times New Roman" w:cs="Times New Roman"/>
          <w:lang w:eastAsia="cs-CZ"/>
        </w:rPr>
        <w:t xml:space="preserve"> nebo její části</w:t>
      </w:r>
      <w:r w:rsidR="005E4572" w:rsidRPr="0068009B">
        <w:rPr>
          <w:rFonts w:ascii="Times New Roman" w:eastAsia="Times New Roman" w:hAnsi="Times New Roman" w:cs="Times New Roman"/>
          <w:lang w:eastAsia="cs-CZ"/>
        </w:rPr>
        <w:t xml:space="preserve"> </w:t>
      </w:r>
      <w:r w:rsidR="008D0E01" w:rsidRPr="0068009B">
        <w:rPr>
          <w:rFonts w:ascii="Times New Roman" w:eastAsia="Times New Roman" w:hAnsi="Times New Roman" w:cs="Times New Roman"/>
          <w:lang w:eastAsia="cs-CZ"/>
        </w:rPr>
        <w:t xml:space="preserve">a důvodech přerušení </w:t>
      </w:r>
      <w:r w:rsidR="00DA1A43" w:rsidRPr="0068009B">
        <w:rPr>
          <w:rFonts w:ascii="Times New Roman" w:eastAsia="Times New Roman" w:hAnsi="Times New Roman" w:cs="Times New Roman"/>
          <w:lang w:eastAsia="cs-CZ"/>
        </w:rPr>
        <w:t xml:space="preserve">se vyhotoví </w:t>
      </w:r>
      <w:r w:rsidRPr="0068009B">
        <w:rPr>
          <w:rFonts w:ascii="Times New Roman" w:eastAsia="Times New Roman" w:hAnsi="Times New Roman" w:cs="Times New Roman"/>
          <w:lang w:eastAsia="cs-CZ"/>
        </w:rPr>
        <w:t>protokol, který je součástí spisu uchazeče</w:t>
      </w:r>
      <w:r w:rsidR="00DA1A43" w:rsidRPr="0068009B">
        <w:rPr>
          <w:rFonts w:ascii="Times New Roman" w:eastAsia="Times New Roman" w:hAnsi="Times New Roman" w:cs="Times New Roman"/>
          <w:lang w:eastAsia="cs-CZ"/>
        </w:rPr>
        <w:t xml:space="preserve">. </w:t>
      </w:r>
      <w:r w:rsidRPr="0068009B">
        <w:rPr>
          <w:rFonts w:ascii="Times New Roman" w:eastAsia="Times New Roman" w:hAnsi="Times New Roman" w:cs="Times New Roman"/>
          <w:lang w:eastAsia="cs-CZ"/>
        </w:rPr>
        <w:t>P</w:t>
      </w:r>
      <w:r w:rsidR="00DA1A43" w:rsidRPr="0068009B">
        <w:rPr>
          <w:rFonts w:ascii="Times New Roman" w:eastAsia="Times New Roman" w:hAnsi="Times New Roman" w:cs="Times New Roman"/>
          <w:lang w:eastAsia="cs-CZ"/>
        </w:rPr>
        <w:t>řerušen</w:t>
      </w:r>
      <w:r w:rsidRPr="0068009B">
        <w:rPr>
          <w:rFonts w:ascii="Times New Roman" w:eastAsia="Times New Roman" w:hAnsi="Times New Roman" w:cs="Times New Roman"/>
          <w:lang w:eastAsia="cs-CZ"/>
        </w:rPr>
        <w:t>á</w:t>
      </w:r>
      <w:r w:rsidR="00DA1A43" w:rsidRPr="0068009B">
        <w:rPr>
          <w:rFonts w:ascii="Times New Roman" w:eastAsia="Times New Roman" w:hAnsi="Times New Roman" w:cs="Times New Roman"/>
          <w:lang w:eastAsia="cs-CZ"/>
        </w:rPr>
        <w:t xml:space="preserve"> zkoušk</w:t>
      </w:r>
      <w:r w:rsidRPr="0068009B">
        <w:rPr>
          <w:rFonts w:ascii="Times New Roman" w:eastAsia="Times New Roman" w:hAnsi="Times New Roman" w:cs="Times New Roman"/>
          <w:lang w:eastAsia="cs-CZ"/>
        </w:rPr>
        <w:t>a</w:t>
      </w:r>
      <w:r w:rsidR="00DA1A43" w:rsidRPr="0068009B">
        <w:rPr>
          <w:rFonts w:ascii="Times New Roman" w:eastAsia="Times New Roman" w:hAnsi="Times New Roman" w:cs="Times New Roman"/>
          <w:lang w:eastAsia="cs-CZ"/>
        </w:rPr>
        <w:t xml:space="preserve"> </w:t>
      </w:r>
      <w:r w:rsidR="005E4572" w:rsidRPr="0068009B">
        <w:rPr>
          <w:rFonts w:ascii="Times New Roman" w:eastAsia="Times New Roman" w:hAnsi="Times New Roman" w:cs="Times New Roman"/>
          <w:lang w:eastAsia="cs-CZ"/>
        </w:rPr>
        <w:t xml:space="preserve">nebo její část </w:t>
      </w:r>
      <w:r w:rsidR="00DA1A43" w:rsidRPr="0068009B">
        <w:rPr>
          <w:rFonts w:ascii="Times New Roman" w:eastAsia="Times New Roman" w:hAnsi="Times New Roman" w:cs="Times New Roman"/>
          <w:lang w:eastAsia="cs-CZ"/>
        </w:rPr>
        <w:t>se nehodnotí</w:t>
      </w:r>
      <w:r w:rsidRPr="0068009B">
        <w:rPr>
          <w:rFonts w:ascii="Times New Roman" w:eastAsia="Times New Roman" w:hAnsi="Times New Roman" w:cs="Times New Roman"/>
          <w:lang w:eastAsia="cs-CZ"/>
        </w:rPr>
        <w:t>.</w:t>
      </w:r>
      <w:r w:rsidR="00DA1A43" w:rsidRPr="0068009B">
        <w:rPr>
          <w:rFonts w:ascii="Times New Roman" w:eastAsia="Times New Roman" w:hAnsi="Times New Roman" w:cs="Times New Roman"/>
          <w:lang w:eastAsia="cs-CZ"/>
        </w:rPr>
        <w:t xml:space="preserve"> </w:t>
      </w:r>
      <w:r w:rsidRPr="0068009B">
        <w:rPr>
          <w:rFonts w:ascii="Times New Roman" w:eastAsia="Times New Roman" w:hAnsi="Times New Roman" w:cs="Times New Roman"/>
          <w:lang w:eastAsia="cs-CZ"/>
        </w:rPr>
        <w:t>U</w:t>
      </w:r>
      <w:r w:rsidR="00DA1A43" w:rsidRPr="0068009B">
        <w:rPr>
          <w:rFonts w:ascii="Times New Roman" w:eastAsia="Times New Roman" w:hAnsi="Times New Roman" w:cs="Times New Roman"/>
          <w:lang w:eastAsia="cs-CZ"/>
        </w:rPr>
        <w:t xml:space="preserve">stanovení </w:t>
      </w:r>
      <w:r w:rsidR="00FF67C2" w:rsidRPr="0068009B">
        <w:rPr>
          <w:rFonts w:ascii="Times New Roman" w:eastAsia="Times New Roman" w:hAnsi="Times New Roman" w:cs="Times New Roman"/>
          <w:lang w:eastAsia="cs-CZ"/>
        </w:rPr>
        <w:t xml:space="preserve">čl. 6 </w:t>
      </w:r>
      <w:r w:rsidR="00927CDC">
        <w:rPr>
          <w:rFonts w:ascii="Times New Roman" w:eastAsia="Times New Roman" w:hAnsi="Times New Roman" w:cs="Times New Roman"/>
          <w:lang w:eastAsia="cs-CZ"/>
        </w:rPr>
        <w:t>odst.</w:t>
      </w:r>
      <w:r w:rsidR="00DA1A43" w:rsidRPr="0068009B">
        <w:rPr>
          <w:rFonts w:ascii="Times New Roman" w:eastAsia="Times New Roman" w:hAnsi="Times New Roman" w:cs="Times New Roman"/>
          <w:lang w:eastAsia="cs-CZ"/>
        </w:rPr>
        <w:t xml:space="preserve"> 3 platí obdobně. Po vykonání přijímací zkoušky nebo její části již nelze námitku </w:t>
      </w:r>
      <w:r w:rsidRPr="0068009B">
        <w:rPr>
          <w:rFonts w:ascii="Times New Roman" w:eastAsia="Times New Roman" w:hAnsi="Times New Roman" w:cs="Times New Roman"/>
          <w:lang w:eastAsia="cs-CZ"/>
        </w:rPr>
        <w:t xml:space="preserve">zdravotní </w:t>
      </w:r>
      <w:r w:rsidR="00DA1A43" w:rsidRPr="0068009B">
        <w:rPr>
          <w:rFonts w:ascii="Times New Roman" w:eastAsia="Times New Roman" w:hAnsi="Times New Roman" w:cs="Times New Roman"/>
          <w:lang w:eastAsia="cs-CZ"/>
        </w:rPr>
        <w:t xml:space="preserve">indispozice v době konání zkoušky </w:t>
      </w:r>
      <w:r w:rsidRPr="0068009B">
        <w:rPr>
          <w:rFonts w:ascii="Times New Roman" w:eastAsia="Times New Roman" w:hAnsi="Times New Roman" w:cs="Times New Roman"/>
          <w:lang w:eastAsia="cs-CZ"/>
        </w:rPr>
        <w:t>uplatnit</w:t>
      </w:r>
      <w:r w:rsidR="00DA1A43" w:rsidRPr="0068009B">
        <w:rPr>
          <w:rFonts w:ascii="Times New Roman" w:eastAsia="Times New Roman" w:hAnsi="Times New Roman" w:cs="Times New Roman"/>
          <w:lang w:eastAsia="cs-CZ"/>
        </w:rPr>
        <w:t>.</w:t>
      </w:r>
    </w:p>
    <w:p w14:paraId="1E8B42B4" w14:textId="77777777" w:rsidR="00207D93" w:rsidRPr="0068009B" w:rsidRDefault="00EA0EEA" w:rsidP="003E4F9B">
      <w:pPr>
        <w:numPr>
          <w:ilvl w:val="0"/>
          <w:numId w:val="25"/>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Děkanem p</w:t>
      </w:r>
      <w:r w:rsidR="00430866" w:rsidRPr="0068009B">
        <w:rPr>
          <w:rFonts w:ascii="Times New Roman" w:eastAsia="Times New Roman" w:hAnsi="Times New Roman" w:cs="Times New Roman"/>
          <w:lang w:eastAsia="cs-CZ"/>
        </w:rPr>
        <w:t>ověřen</w:t>
      </w:r>
      <w:r w:rsidR="000112AA" w:rsidRPr="0068009B">
        <w:rPr>
          <w:rFonts w:ascii="Times New Roman" w:eastAsia="Times New Roman" w:hAnsi="Times New Roman" w:cs="Times New Roman"/>
          <w:lang w:eastAsia="cs-CZ"/>
        </w:rPr>
        <w:t>á</w:t>
      </w:r>
      <w:r w:rsidR="007836DD" w:rsidRPr="0068009B">
        <w:rPr>
          <w:rFonts w:ascii="Times New Roman" w:eastAsia="Times New Roman" w:hAnsi="Times New Roman" w:cs="Times New Roman"/>
          <w:lang w:eastAsia="cs-CZ"/>
        </w:rPr>
        <w:t xml:space="preserve"> </w:t>
      </w:r>
      <w:r w:rsidR="000112AA" w:rsidRPr="0068009B">
        <w:rPr>
          <w:rFonts w:ascii="Times New Roman" w:eastAsia="Times New Roman" w:hAnsi="Times New Roman" w:cs="Times New Roman"/>
          <w:lang w:eastAsia="cs-CZ"/>
        </w:rPr>
        <w:t xml:space="preserve">osoba </w:t>
      </w:r>
      <w:r w:rsidR="00566C0E" w:rsidRPr="0068009B">
        <w:rPr>
          <w:rFonts w:ascii="Times New Roman" w:eastAsia="Times New Roman" w:hAnsi="Times New Roman" w:cs="Times New Roman"/>
          <w:lang w:eastAsia="cs-CZ"/>
        </w:rPr>
        <w:t xml:space="preserve">ukončí </w:t>
      </w:r>
      <w:r w:rsidR="00DA1A43" w:rsidRPr="0068009B">
        <w:rPr>
          <w:rFonts w:ascii="Times New Roman" w:eastAsia="Times New Roman" w:hAnsi="Times New Roman" w:cs="Times New Roman"/>
          <w:lang w:eastAsia="cs-CZ"/>
        </w:rPr>
        <w:t>přijímací zkoušku nebo její část uchazeč</w:t>
      </w:r>
      <w:r w:rsidR="00566C0E" w:rsidRPr="0068009B">
        <w:rPr>
          <w:rFonts w:ascii="Times New Roman" w:eastAsia="Times New Roman" w:hAnsi="Times New Roman" w:cs="Times New Roman"/>
          <w:lang w:eastAsia="cs-CZ"/>
        </w:rPr>
        <w:t>i</w:t>
      </w:r>
      <w:r w:rsidR="00DA1A43" w:rsidRPr="0068009B">
        <w:rPr>
          <w:rFonts w:ascii="Times New Roman" w:eastAsia="Times New Roman" w:hAnsi="Times New Roman" w:cs="Times New Roman"/>
          <w:lang w:eastAsia="cs-CZ"/>
        </w:rPr>
        <w:t xml:space="preserve">, </w:t>
      </w:r>
      <w:r w:rsidR="00566C0E" w:rsidRPr="0068009B">
        <w:rPr>
          <w:rFonts w:ascii="Times New Roman" w:eastAsia="Times New Roman" w:hAnsi="Times New Roman" w:cs="Times New Roman"/>
          <w:lang w:eastAsia="cs-CZ"/>
        </w:rPr>
        <w:t xml:space="preserve">který </w:t>
      </w:r>
      <w:r w:rsidR="00DA1A43" w:rsidRPr="0068009B">
        <w:rPr>
          <w:rFonts w:ascii="Times New Roman" w:eastAsia="Times New Roman" w:hAnsi="Times New Roman" w:cs="Times New Roman"/>
          <w:lang w:eastAsia="cs-CZ"/>
        </w:rPr>
        <w:t xml:space="preserve">se v jejím průběhu dopustí jednání, které je v rozporu s pravidly podle </w:t>
      </w:r>
      <w:r w:rsidR="00872246" w:rsidRPr="0068009B">
        <w:rPr>
          <w:rFonts w:ascii="Times New Roman" w:eastAsia="Times New Roman" w:hAnsi="Times New Roman" w:cs="Times New Roman"/>
          <w:lang w:eastAsia="cs-CZ"/>
        </w:rPr>
        <w:t>čl. 6 odst.</w:t>
      </w:r>
      <w:r w:rsidR="00DA1A43" w:rsidRPr="0068009B">
        <w:rPr>
          <w:rFonts w:ascii="Times New Roman" w:eastAsia="Times New Roman" w:hAnsi="Times New Roman" w:cs="Times New Roman"/>
          <w:lang w:eastAsia="cs-CZ"/>
        </w:rPr>
        <w:t xml:space="preserve"> 5. </w:t>
      </w:r>
      <w:r w:rsidR="005E4572" w:rsidRPr="0068009B">
        <w:rPr>
          <w:rFonts w:ascii="Times New Roman" w:eastAsia="Times New Roman" w:hAnsi="Times New Roman" w:cs="Times New Roman"/>
          <w:lang w:eastAsia="cs-CZ"/>
        </w:rPr>
        <w:t xml:space="preserve">O ukončení přijímací zkoušky </w:t>
      </w:r>
      <w:r w:rsidR="008D0E01" w:rsidRPr="0068009B">
        <w:rPr>
          <w:rFonts w:ascii="Times New Roman" w:eastAsia="Times New Roman" w:hAnsi="Times New Roman" w:cs="Times New Roman"/>
          <w:lang w:eastAsia="cs-CZ"/>
        </w:rPr>
        <w:t xml:space="preserve">nebo její části a důvodech ukončení se </w:t>
      </w:r>
      <w:r w:rsidR="005E4572" w:rsidRPr="0068009B">
        <w:rPr>
          <w:rFonts w:ascii="Times New Roman" w:eastAsia="Times New Roman" w:hAnsi="Times New Roman" w:cs="Times New Roman"/>
          <w:lang w:eastAsia="cs-CZ"/>
        </w:rPr>
        <w:t xml:space="preserve">vyhotoví protokol, který je součástí spisu uchazeče. </w:t>
      </w:r>
      <w:r w:rsidR="00566C0E" w:rsidRPr="0068009B">
        <w:rPr>
          <w:rFonts w:ascii="Times New Roman" w:eastAsia="Times New Roman" w:hAnsi="Times New Roman" w:cs="Times New Roman"/>
          <w:lang w:eastAsia="cs-CZ"/>
        </w:rPr>
        <w:t>Ukončená</w:t>
      </w:r>
      <w:r w:rsidR="00DA1A43" w:rsidRPr="0068009B">
        <w:rPr>
          <w:rFonts w:ascii="Times New Roman" w:eastAsia="Times New Roman" w:hAnsi="Times New Roman" w:cs="Times New Roman"/>
          <w:lang w:eastAsia="cs-CZ"/>
        </w:rPr>
        <w:t xml:space="preserve"> zkoušk</w:t>
      </w:r>
      <w:r w:rsidRPr="0068009B">
        <w:rPr>
          <w:rFonts w:ascii="Times New Roman" w:eastAsia="Times New Roman" w:hAnsi="Times New Roman" w:cs="Times New Roman"/>
          <w:lang w:eastAsia="cs-CZ"/>
        </w:rPr>
        <w:t>a</w:t>
      </w:r>
      <w:r w:rsidR="0077747A" w:rsidRPr="0068009B">
        <w:rPr>
          <w:rFonts w:ascii="Times New Roman" w:eastAsia="Times New Roman" w:hAnsi="Times New Roman" w:cs="Times New Roman"/>
          <w:lang w:eastAsia="cs-CZ"/>
        </w:rPr>
        <w:t xml:space="preserve"> nebo její část</w:t>
      </w:r>
      <w:r w:rsidR="00DA1A43" w:rsidRPr="0068009B">
        <w:rPr>
          <w:rFonts w:ascii="Times New Roman" w:eastAsia="Times New Roman" w:hAnsi="Times New Roman" w:cs="Times New Roman"/>
          <w:lang w:eastAsia="cs-CZ"/>
        </w:rPr>
        <w:t xml:space="preserve"> se nehodnotí</w:t>
      </w:r>
      <w:r w:rsidR="0077747A" w:rsidRPr="0068009B">
        <w:rPr>
          <w:rFonts w:ascii="Times New Roman" w:eastAsia="Times New Roman" w:hAnsi="Times New Roman" w:cs="Times New Roman"/>
          <w:lang w:eastAsia="cs-CZ"/>
        </w:rPr>
        <w:t>.</w:t>
      </w:r>
    </w:p>
    <w:p w14:paraId="5F8ABD0B" w14:textId="54C1C8BE" w:rsidR="001C1CD2" w:rsidRPr="0068009B" w:rsidRDefault="00726EBB" w:rsidP="003E4F9B">
      <w:pPr>
        <w:numPr>
          <w:ilvl w:val="0"/>
          <w:numId w:val="25"/>
        </w:numPr>
        <w:shd w:val="clear" w:color="auto" w:fill="FFFFFF"/>
        <w:spacing w:after="0" w:line="300" w:lineRule="atLeast"/>
        <w:contextualSpacing/>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Děkan nebo </w:t>
      </w:r>
      <w:r w:rsidR="00822E44" w:rsidRPr="0068009B">
        <w:rPr>
          <w:rFonts w:ascii="Times New Roman" w:eastAsia="Times New Roman" w:hAnsi="Times New Roman" w:cs="Times New Roman"/>
          <w:lang w:eastAsia="cs-CZ"/>
        </w:rPr>
        <w:t xml:space="preserve">jím </w:t>
      </w:r>
      <w:r w:rsidR="00C86679" w:rsidRPr="0068009B">
        <w:rPr>
          <w:rFonts w:ascii="Times New Roman" w:eastAsia="Times New Roman" w:hAnsi="Times New Roman" w:cs="Times New Roman"/>
          <w:lang w:eastAsia="cs-CZ"/>
        </w:rPr>
        <w:t>pověřen</w:t>
      </w:r>
      <w:r w:rsidR="000112AA" w:rsidRPr="0068009B">
        <w:rPr>
          <w:rFonts w:ascii="Times New Roman" w:eastAsia="Times New Roman" w:hAnsi="Times New Roman" w:cs="Times New Roman"/>
          <w:lang w:eastAsia="cs-CZ"/>
        </w:rPr>
        <w:t>á</w:t>
      </w:r>
      <w:r w:rsidR="00C86679" w:rsidRPr="0068009B">
        <w:rPr>
          <w:rFonts w:ascii="Times New Roman" w:eastAsia="Times New Roman" w:hAnsi="Times New Roman" w:cs="Times New Roman"/>
          <w:lang w:eastAsia="cs-CZ"/>
        </w:rPr>
        <w:t xml:space="preserve"> </w:t>
      </w:r>
      <w:r w:rsidR="000112AA" w:rsidRPr="0068009B">
        <w:rPr>
          <w:rFonts w:ascii="Times New Roman" w:eastAsia="Times New Roman" w:hAnsi="Times New Roman" w:cs="Times New Roman"/>
          <w:lang w:eastAsia="cs-CZ"/>
        </w:rPr>
        <w:t xml:space="preserve">osoba </w:t>
      </w:r>
      <w:r w:rsidR="001C1CD2" w:rsidRPr="0068009B">
        <w:rPr>
          <w:rFonts w:ascii="Times New Roman" w:eastAsia="Times New Roman" w:hAnsi="Times New Roman" w:cs="Times New Roman"/>
          <w:lang w:eastAsia="cs-CZ"/>
        </w:rPr>
        <w:t xml:space="preserve">odloží přijímací zkoušku nebo její část, jestliže před jejím započetím nastanou okolnosti, </w:t>
      </w:r>
      <w:r w:rsidR="004300A2" w:rsidRPr="0068009B">
        <w:rPr>
          <w:rFonts w:ascii="Times New Roman" w:eastAsia="Times New Roman" w:hAnsi="Times New Roman" w:cs="Times New Roman"/>
          <w:lang w:eastAsia="cs-CZ"/>
        </w:rPr>
        <w:t>které brání jejímu zahájení. O odložení přijímací zkoušky</w:t>
      </w:r>
      <w:r w:rsidR="00566C0E" w:rsidRPr="0068009B">
        <w:rPr>
          <w:rFonts w:ascii="Times New Roman" w:eastAsia="Times New Roman" w:hAnsi="Times New Roman" w:cs="Times New Roman"/>
          <w:lang w:eastAsia="cs-CZ"/>
        </w:rPr>
        <w:t xml:space="preserve"> nebo její části</w:t>
      </w:r>
      <w:r w:rsidR="004300A2" w:rsidRPr="0068009B">
        <w:rPr>
          <w:rFonts w:ascii="Times New Roman" w:eastAsia="Times New Roman" w:hAnsi="Times New Roman" w:cs="Times New Roman"/>
          <w:lang w:eastAsia="cs-CZ"/>
        </w:rPr>
        <w:t xml:space="preserve"> a důvodech</w:t>
      </w:r>
      <w:r w:rsidR="008D0E01" w:rsidRPr="0068009B">
        <w:rPr>
          <w:rFonts w:ascii="Times New Roman" w:eastAsia="Times New Roman" w:hAnsi="Times New Roman" w:cs="Times New Roman"/>
          <w:lang w:eastAsia="cs-CZ"/>
        </w:rPr>
        <w:t xml:space="preserve"> odložení</w:t>
      </w:r>
      <w:r w:rsidR="004300A2" w:rsidRPr="0068009B">
        <w:rPr>
          <w:rFonts w:ascii="Times New Roman" w:eastAsia="Times New Roman" w:hAnsi="Times New Roman" w:cs="Times New Roman"/>
          <w:lang w:eastAsia="cs-CZ"/>
        </w:rPr>
        <w:t xml:space="preserve"> </w:t>
      </w:r>
      <w:r w:rsidR="008D0E01" w:rsidRPr="0068009B">
        <w:rPr>
          <w:rFonts w:ascii="Times New Roman" w:eastAsia="Times New Roman" w:hAnsi="Times New Roman" w:cs="Times New Roman"/>
          <w:lang w:eastAsia="cs-CZ"/>
        </w:rPr>
        <w:t xml:space="preserve">se </w:t>
      </w:r>
      <w:r w:rsidR="004300A2" w:rsidRPr="0068009B">
        <w:rPr>
          <w:rFonts w:ascii="Times New Roman" w:eastAsia="Times New Roman" w:hAnsi="Times New Roman" w:cs="Times New Roman"/>
          <w:lang w:eastAsia="cs-CZ"/>
        </w:rPr>
        <w:t xml:space="preserve">vyhotoví protokol. </w:t>
      </w:r>
      <w:r w:rsidR="00566C0E" w:rsidRPr="0068009B">
        <w:rPr>
          <w:rFonts w:ascii="Times New Roman" w:eastAsia="Times New Roman" w:hAnsi="Times New Roman" w:cs="Times New Roman"/>
          <w:lang w:eastAsia="cs-CZ"/>
        </w:rPr>
        <w:t xml:space="preserve">Děkan </w:t>
      </w:r>
      <w:r w:rsidR="00D177E7" w:rsidRPr="0068009B">
        <w:rPr>
          <w:rFonts w:ascii="Times New Roman" w:eastAsia="Times New Roman" w:hAnsi="Times New Roman" w:cs="Times New Roman"/>
          <w:lang w:eastAsia="cs-CZ"/>
        </w:rPr>
        <w:t>be</w:t>
      </w:r>
      <w:r w:rsidR="00E97FDC" w:rsidRPr="0068009B">
        <w:rPr>
          <w:rFonts w:ascii="Times New Roman" w:eastAsia="Times New Roman" w:hAnsi="Times New Roman" w:cs="Times New Roman"/>
          <w:lang w:eastAsia="cs-CZ"/>
        </w:rPr>
        <w:t>zodkladně</w:t>
      </w:r>
      <w:r w:rsidR="00FF6C80" w:rsidRPr="0068009B">
        <w:rPr>
          <w:rFonts w:ascii="Times New Roman" w:eastAsia="Times New Roman" w:hAnsi="Times New Roman" w:cs="Times New Roman"/>
          <w:lang w:eastAsia="cs-CZ"/>
        </w:rPr>
        <w:t xml:space="preserve"> vyrozumí dotčené uchazeče o </w:t>
      </w:r>
      <w:r w:rsidR="00566C0E" w:rsidRPr="0068009B">
        <w:rPr>
          <w:rFonts w:ascii="Times New Roman" w:eastAsia="Times New Roman" w:hAnsi="Times New Roman" w:cs="Times New Roman"/>
          <w:lang w:eastAsia="cs-CZ"/>
        </w:rPr>
        <w:t>novém termínu přijímací zkoušky nebo její části.</w:t>
      </w:r>
    </w:p>
    <w:p w14:paraId="68833E0A" w14:textId="2A706697" w:rsidR="00D177E7" w:rsidRPr="0068009B" w:rsidRDefault="00726EBB" w:rsidP="003E4F9B">
      <w:pPr>
        <w:pStyle w:val="Odstavecseseznamem"/>
        <w:numPr>
          <w:ilvl w:val="0"/>
          <w:numId w:val="25"/>
        </w:numPr>
        <w:shd w:val="clear" w:color="auto" w:fill="FFFFFF"/>
        <w:spacing w:after="0" w:line="300" w:lineRule="atLeast"/>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Děkan nebo</w:t>
      </w:r>
      <w:r w:rsidR="00C86679" w:rsidRPr="0068009B">
        <w:rPr>
          <w:rFonts w:ascii="Times New Roman" w:eastAsia="Times New Roman" w:hAnsi="Times New Roman" w:cs="Times New Roman"/>
          <w:lang w:eastAsia="cs-CZ"/>
        </w:rPr>
        <w:t xml:space="preserve"> </w:t>
      </w:r>
      <w:r w:rsidR="00822E44" w:rsidRPr="0068009B">
        <w:rPr>
          <w:rFonts w:ascii="Times New Roman" w:eastAsia="Times New Roman" w:hAnsi="Times New Roman" w:cs="Times New Roman"/>
          <w:lang w:eastAsia="cs-CZ"/>
        </w:rPr>
        <w:t xml:space="preserve">jím </w:t>
      </w:r>
      <w:r w:rsidR="00C86679" w:rsidRPr="0068009B">
        <w:rPr>
          <w:rFonts w:ascii="Times New Roman" w:eastAsia="Times New Roman" w:hAnsi="Times New Roman" w:cs="Times New Roman"/>
          <w:lang w:eastAsia="cs-CZ"/>
        </w:rPr>
        <w:t>p</w:t>
      </w:r>
      <w:r w:rsidR="004300A2" w:rsidRPr="0068009B">
        <w:rPr>
          <w:rFonts w:ascii="Times New Roman" w:eastAsia="Times New Roman" w:hAnsi="Times New Roman" w:cs="Times New Roman"/>
          <w:lang w:eastAsia="cs-CZ"/>
        </w:rPr>
        <w:t>ověřen</w:t>
      </w:r>
      <w:r w:rsidR="000112AA" w:rsidRPr="0068009B">
        <w:rPr>
          <w:rFonts w:ascii="Times New Roman" w:eastAsia="Times New Roman" w:hAnsi="Times New Roman" w:cs="Times New Roman"/>
          <w:lang w:eastAsia="cs-CZ"/>
        </w:rPr>
        <w:t>á</w:t>
      </w:r>
      <w:r w:rsidR="004300A2" w:rsidRPr="0068009B">
        <w:rPr>
          <w:rFonts w:ascii="Times New Roman" w:eastAsia="Times New Roman" w:hAnsi="Times New Roman" w:cs="Times New Roman"/>
          <w:lang w:eastAsia="cs-CZ"/>
        </w:rPr>
        <w:t xml:space="preserve"> </w:t>
      </w:r>
      <w:r w:rsidR="000112AA" w:rsidRPr="0068009B">
        <w:rPr>
          <w:rFonts w:ascii="Times New Roman" w:eastAsia="Times New Roman" w:hAnsi="Times New Roman" w:cs="Times New Roman"/>
          <w:lang w:eastAsia="cs-CZ"/>
        </w:rPr>
        <w:t xml:space="preserve">osoba </w:t>
      </w:r>
      <w:r w:rsidR="001C1CD2" w:rsidRPr="0068009B">
        <w:rPr>
          <w:rFonts w:ascii="Times New Roman" w:eastAsia="Times New Roman" w:hAnsi="Times New Roman" w:cs="Times New Roman"/>
          <w:lang w:eastAsia="cs-CZ"/>
        </w:rPr>
        <w:t xml:space="preserve">ukončí </w:t>
      </w:r>
      <w:r w:rsidR="00DA485E" w:rsidRPr="0068009B">
        <w:rPr>
          <w:rFonts w:ascii="Times New Roman" w:eastAsia="Times New Roman" w:hAnsi="Times New Roman" w:cs="Times New Roman"/>
          <w:lang w:eastAsia="cs-CZ"/>
        </w:rPr>
        <w:t xml:space="preserve">přijímací </w:t>
      </w:r>
      <w:r w:rsidR="001C1CD2" w:rsidRPr="0068009B">
        <w:rPr>
          <w:rFonts w:ascii="Times New Roman" w:eastAsia="Times New Roman" w:hAnsi="Times New Roman" w:cs="Times New Roman"/>
          <w:lang w:eastAsia="cs-CZ"/>
        </w:rPr>
        <w:t>zkoušku nebo její část</w:t>
      </w:r>
      <w:r w:rsidR="00DA485E" w:rsidRPr="0068009B">
        <w:rPr>
          <w:rFonts w:ascii="Times New Roman" w:eastAsia="Times New Roman" w:hAnsi="Times New Roman" w:cs="Times New Roman"/>
          <w:lang w:eastAsia="cs-CZ"/>
        </w:rPr>
        <w:t xml:space="preserve">, jestliže v jejím průběhu nastanou okolnosti, které brání jejímu pokračování. </w:t>
      </w:r>
      <w:r w:rsidR="005E4572" w:rsidRPr="0068009B">
        <w:rPr>
          <w:rFonts w:ascii="Times New Roman" w:eastAsia="Times New Roman" w:hAnsi="Times New Roman" w:cs="Times New Roman"/>
          <w:lang w:eastAsia="cs-CZ"/>
        </w:rPr>
        <w:t>O ukončení přijímací zkoušky</w:t>
      </w:r>
      <w:r w:rsidR="008D0E01" w:rsidRPr="0068009B">
        <w:rPr>
          <w:rFonts w:ascii="Times New Roman" w:eastAsia="Times New Roman" w:hAnsi="Times New Roman" w:cs="Times New Roman"/>
          <w:lang w:eastAsia="cs-CZ"/>
        </w:rPr>
        <w:t xml:space="preserve"> nebo její části a</w:t>
      </w:r>
      <w:r w:rsidR="00304BC0">
        <w:rPr>
          <w:rFonts w:ascii="Times New Roman" w:eastAsia="Times New Roman" w:hAnsi="Times New Roman" w:cs="Times New Roman"/>
          <w:lang w:eastAsia="cs-CZ"/>
        </w:rPr>
        <w:t> </w:t>
      </w:r>
      <w:r w:rsidR="008D0E01" w:rsidRPr="0068009B">
        <w:rPr>
          <w:rFonts w:ascii="Times New Roman" w:eastAsia="Times New Roman" w:hAnsi="Times New Roman" w:cs="Times New Roman"/>
          <w:lang w:eastAsia="cs-CZ"/>
        </w:rPr>
        <w:t xml:space="preserve">důvodech ukončení </w:t>
      </w:r>
      <w:r w:rsidR="005E4572" w:rsidRPr="0068009B">
        <w:rPr>
          <w:rFonts w:ascii="Times New Roman" w:eastAsia="Times New Roman" w:hAnsi="Times New Roman" w:cs="Times New Roman"/>
          <w:lang w:eastAsia="cs-CZ"/>
        </w:rPr>
        <w:t>se vyhotoví protokol</w:t>
      </w:r>
      <w:r w:rsidR="008D0E01" w:rsidRPr="0068009B">
        <w:rPr>
          <w:rFonts w:ascii="Times New Roman" w:eastAsia="Times New Roman" w:hAnsi="Times New Roman" w:cs="Times New Roman"/>
          <w:lang w:eastAsia="cs-CZ"/>
        </w:rPr>
        <w:t xml:space="preserve">. </w:t>
      </w:r>
      <w:r w:rsidR="00D177E7" w:rsidRPr="0068009B">
        <w:rPr>
          <w:rFonts w:ascii="Times New Roman" w:eastAsia="Times New Roman" w:hAnsi="Times New Roman" w:cs="Times New Roman"/>
          <w:lang w:eastAsia="cs-CZ"/>
        </w:rPr>
        <w:t>Ukončená přijímací zkouška</w:t>
      </w:r>
      <w:r w:rsidRPr="0068009B">
        <w:rPr>
          <w:rFonts w:ascii="Times New Roman" w:eastAsia="Times New Roman" w:hAnsi="Times New Roman" w:cs="Times New Roman"/>
          <w:lang w:eastAsia="cs-CZ"/>
        </w:rPr>
        <w:t xml:space="preserve"> nebo její část</w:t>
      </w:r>
      <w:r w:rsidR="00D177E7" w:rsidRPr="0068009B">
        <w:rPr>
          <w:rFonts w:ascii="Times New Roman" w:eastAsia="Times New Roman" w:hAnsi="Times New Roman" w:cs="Times New Roman"/>
          <w:lang w:eastAsia="cs-CZ"/>
        </w:rPr>
        <w:t xml:space="preserve"> se nehodnotí. Děkan bezodkladně vyrozumí dotčené uchazeče o novém termínu přijímací zkoušky nebo její části.</w:t>
      </w:r>
    </w:p>
    <w:p w14:paraId="0DEFE6D1" w14:textId="516D06E1" w:rsidR="000972EC" w:rsidRPr="0068009B" w:rsidRDefault="00822E44" w:rsidP="003E4F9B">
      <w:pPr>
        <w:pStyle w:val="Odstavecseseznamem"/>
        <w:numPr>
          <w:ilvl w:val="0"/>
          <w:numId w:val="25"/>
        </w:numPr>
        <w:shd w:val="clear" w:color="auto" w:fill="FFFFFF"/>
        <w:spacing w:after="0" w:line="300" w:lineRule="atLeast"/>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Děkan nebo jím pověřen</w:t>
      </w:r>
      <w:r w:rsidR="000112AA" w:rsidRPr="0068009B">
        <w:rPr>
          <w:rFonts w:ascii="Times New Roman" w:eastAsia="Times New Roman" w:hAnsi="Times New Roman" w:cs="Times New Roman"/>
          <w:lang w:eastAsia="cs-CZ"/>
        </w:rPr>
        <w:t>á</w:t>
      </w:r>
      <w:r w:rsidRPr="0068009B">
        <w:rPr>
          <w:rFonts w:ascii="Times New Roman" w:eastAsia="Times New Roman" w:hAnsi="Times New Roman" w:cs="Times New Roman"/>
          <w:lang w:eastAsia="cs-CZ"/>
        </w:rPr>
        <w:t xml:space="preserve"> </w:t>
      </w:r>
      <w:r w:rsidR="000112AA" w:rsidRPr="0068009B">
        <w:rPr>
          <w:rFonts w:ascii="Times New Roman" w:eastAsia="Times New Roman" w:hAnsi="Times New Roman" w:cs="Times New Roman"/>
          <w:lang w:eastAsia="cs-CZ"/>
        </w:rPr>
        <w:t xml:space="preserve">osoba </w:t>
      </w:r>
      <w:r w:rsidR="00EA4110" w:rsidRPr="0068009B">
        <w:rPr>
          <w:rFonts w:ascii="Times New Roman" w:eastAsia="Times New Roman" w:hAnsi="Times New Roman" w:cs="Times New Roman"/>
          <w:lang w:eastAsia="cs-CZ"/>
        </w:rPr>
        <w:t>dále</w:t>
      </w:r>
      <w:r w:rsidR="004300A2" w:rsidRPr="0068009B">
        <w:rPr>
          <w:rFonts w:ascii="Times New Roman" w:eastAsia="Times New Roman" w:hAnsi="Times New Roman" w:cs="Times New Roman"/>
          <w:lang w:eastAsia="cs-CZ"/>
        </w:rPr>
        <w:t xml:space="preserve"> ukončí</w:t>
      </w:r>
      <w:r w:rsidR="00EA4110" w:rsidRPr="0068009B">
        <w:rPr>
          <w:rFonts w:ascii="Times New Roman" w:eastAsia="Times New Roman" w:hAnsi="Times New Roman" w:cs="Times New Roman"/>
          <w:lang w:eastAsia="cs-CZ"/>
        </w:rPr>
        <w:t xml:space="preserve"> </w:t>
      </w:r>
      <w:r w:rsidR="00DA485E" w:rsidRPr="0068009B">
        <w:rPr>
          <w:rFonts w:ascii="Times New Roman" w:eastAsia="Times New Roman" w:hAnsi="Times New Roman" w:cs="Times New Roman"/>
          <w:lang w:eastAsia="cs-CZ"/>
        </w:rPr>
        <w:t xml:space="preserve">přijímací </w:t>
      </w:r>
      <w:r w:rsidR="001C1CD2" w:rsidRPr="0068009B">
        <w:rPr>
          <w:rFonts w:ascii="Times New Roman" w:eastAsia="Times New Roman" w:hAnsi="Times New Roman" w:cs="Times New Roman"/>
          <w:lang w:eastAsia="cs-CZ"/>
        </w:rPr>
        <w:t>zkoušku</w:t>
      </w:r>
      <w:r w:rsidR="00EA4110" w:rsidRPr="0068009B">
        <w:rPr>
          <w:rFonts w:ascii="Times New Roman" w:eastAsia="Times New Roman" w:hAnsi="Times New Roman" w:cs="Times New Roman"/>
          <w:lang w:eastAsia="cs-CZ"/>
        </w:rPr>
        <w:t xml:space="preserve"> v případě, </w:t>
      </w:r>
      <w:r w:rsidR="00DA485E" w:rsidRPr="0068009B">
        <w:rPr>
          <w:rFonts w:ascii="Times New Roman" w:eastAsia="Times New Roman" w:hAnsi="Times New Roman" w:cs="Times New Roman"/>
          <w:lang w:eastAsia="cs-CZ"/>
        </w:rPr>
        <w:t xml:space="preserve">že v průběhu přijímací zkoušky </w:t>
      </w:r>
      <w:r w:rsidR="00EA4110" w:rsidRPr="0068009B">
        <w:rPr>
          <w:rFonts w:ascii="Times New Roman" w:eastAsia="Times New Roman" w:hAnsi="Times New Roman" w:cs="Times New Roman"/>
          <w:lang w:eastAsia="cs-CZ"/>
        </w:rPr>
        <w:t xml:space="preserve">vyjdou </w:t>
      </w:r>
      <w:r w:rsidR="00DA485E" w:rsidRPr="0068009B">
        <w:rPr>
          <w:rFonts w:ascii="Times New Roman" w:eastAsia="Times New Roman" w:hAnsi="Times New Roman" w:cs="Times New Roman"/>
          <w:lang w:eastAsia="cs-CZ"/>
        </w:rPr>
        <w:t xml:space="preserve">najevo okolnosti, které </w:t>
      </w:r>
      <w:r w:rsidR="00D177E7" w:rsidRPr="0068009B">
        <w:rPr>
          <w:rFonts w:ascii="Times New Roman" w:eastAsia="Times New Roman" w:hAnsi="Times New Roman" w:cs="Times New Roman"/>
          <w:lang w:eastAsia="cs-CZ"/>
        </w:rPr>
        <w:t>způsobují podstatné vady</w:t>
      </w:r>
      <w:r w:rsidR="00E97FDC" w:rsidRPr="0068009B">
        <w:rPr>
          <w:rFonts w:ascii="Times New Roman" w:eastAsia="Times New Roman" w:hAnsi="Times New Roman" w:cs="Times New Roman"/>
          <w:lang w:eastAsia="cs-CZ"/>
        </w:rPr>
        <w:t xml:space="preserve"> přijímací</w:t>
      </w:r>
      <w:r w:rsidR="00D177E7" w:rsidRPr="0068009B">
        <w:rPr>
          <w:rFonts w:ascii="Times New Roman" w:eastAsia="Times New Roman" w:hAnsi="Times New Roman" w:cs="Times New Roman"/>
          <w:lang w:eastAsia="cs-CZ"/>
        </w:rPr>
        <w:t>ho řízení</w:t>
      </w:r>
      <w:r w:rsidR="00EA4110" w:rsidRPr="0068009B">
        <w:rPr>
          <w:rFonts w:ascii="Times New Roman" w:eastAsia="Times New Roman" w:hAnsi="Times New Roman" w:cs="Times New Roman"/>
          <w:lang w:eastAsia="cs-CZ"/>
        </w:rPr>
        <w:t xml:space="preserve">, a vzniklou situaci nelze řešit jiným vhodným způsobem. </w:t>
      </w:r>
      <w:r w:rsidR="004300A2" w:rsidRPr="0068009B">
        <w:rPr>
          <w:rFonts w:ascii="Times New Roman" w:eastAsia="Times New Roman" w:hAnsi="Times New Roman" w:cs="Times New Roman"/>
          <w:lang w:eastAsia="cs-CZ"/>
        </w:rPr>
        <w:t>O ukončení přijímací zkoušky</w:t>
      </w:r>
      <w:r w:rsidR="00E97FDC" w:rsidRPr="0068009B">
        <w:rPr>
          <w:rFonts w:ascii="Times New Roman" w:eastAsia="Times New Roman" w:hAnsi="Times New Roman" w:cs="Times New Roman"/>
          <w:lang w:eastAsia="cs-CZ"/>
        </w:rPr>
        <w:t xml:space="preserve"> nebo její části</w:t>
      </w:r>
      <w:r w:rsidR="004300A2" w:rsidRPr="0068009B">
        <w:rPr>
          <w:rFonts w:ascii="Times New Roman" w:eastAsia="Times New Roman" w:hAnsi="Times New Roman" w:cs="Times New Roman"/>
          <w:lang w:eastAsia="cs-CZ"/>
        </w:rPr>
        <w:t xml:space="preserve"> a jeho důvodech </w:t>
      </w:r>
      <w:r w:rsidR="008D0E01" w:rsidRPr="0068009B">
        <w:rPr>
          <w:rFonts w:ascii="Times New Roman" w:eastAsia="Times New Roman" w:hAnsi="Times New Roman" w:cs="Times New Roman"/>
          <w:lang w:eastAsia="cs-CZ"/>
        </w:rPr>
        <w:t xml:space="preserve">se </w:t>
      </w:r>
      <w:r w:rsidR="004300A2" w:rsidRPr="0068009B">
        <w:rPr>
          <w:rFonts w:ascii="Times New Roman" w:eastAsia="Times New Roman" w:hAnsi="Times New Roman" w:cs="Times New Roman"/>
          <w:lang w:eastAsia="cs-CZ"/>
        </w:rPr>
        <w:t>vyhotoví protokol. Ukončená</w:t>
      </w:r>
      <w:r w:rsidR="00EA4110" w:rsidRPr="0068009B">
        <w:rPr>
          <w:rFonts w:ascii="Times New Roman" w:eastAsia="Times New Roman" w:hAnsi="Times New Roman" w:cs="Times New Roman"/>
          <w:lang w:eastAsia="cs-CZ"/>
        </w:rPr>
        <w:t xml:space="preserve"> </w:t>
      </w:r>
      <w:r w:rsidR="00207D93" w:rsidRPr="0068009B">
        <w:rPr>
          <w:rFonts w:ascii="Times New Roman" w:eastAsia="Times New Roman" w:hAnsi="Times New Roman" w:cs="Times New Roman"/>
          <w:lang w:eastAsia="cs-CZ"/>
        </w:rPr>
        <w:t>přijímac</w:t>
      </w:r>
      <w:r w:rsidR="00E97FDC" w:rsidRPr="0068009B">
        <w:rPr>
          <w:rFonts w:ascii="Times New Roman" w:eastAsia="Times New Roman" w:hAnsi="Times New Roman" w:cs="Times New Roman"/>
          <w:lang w:eastAsia="cs-CZ"/>
        </w:rPr>
        <w:t xml:space="preserve">í zkouška </w:t>
      </w:r>
      <w:r w:rsidRPr="0068009B">
        <w:rPr>
          <w:rFonts w:ascii="Times New Roman" w:eastAsia="Times New Roman" w:hAnsi="Times New Roman" w:cs="Times New Roman"/>
          <w:lang w:eastAsia="cs-CZ"/>
        </w:rPr>
        <w:t xml:space="preserve">nebo její část </w:t>
      </w:r>
      <w:r w:rsidR="00E97FDC" w:rsidRPr="0068009B">
        <w:rPr>
          <w:rFonts w:ascii="Times New Roman" w:eastAsia="Times New Roman" w:hAnsi="Times New Roman" w:cs="Times New Roman"/>
          <w:lang w:eastAsia="cs-CZ"/>
        </w:rPr>
        <w:t xml:space="preserve">se nehodnotí. </w:t>
      </w:r>
      <w:r w:rsidR="00D177E7" w:rsidRPr="0068009B">
        <w:rPr>
          <w:rFonts w:ascii="Times New Roman" w:eastAsia="Times New Roman" w:hAnsi="Times New Roman" w:cs="Times New Roman"/>
          <w:lang w:eastAsia="cs-CZ"/>
        </w:rPr>
        <w:t>Děkan bezodkladně vyrozumí dotčené uchazeče o novém termínu přijímací z</w:t>
      </w:r>
      <w:r w:rsidR="005A43F9" w:rsidRPr="0068009B">
        <w:rPr>
          <w:rFonts w:ascii="Times New Roman" w:eastAsia="Times New Roman" w:hAnsi="Times New Roman" w:cs="Times New Roman"/>
          <w:lang w:eastAsia="cs-CZ"/>
        </w:rPr>
        <w:t xml:space="preserve">koušky nebo její části. </w:t>
      </w:r>
    </w:p>
    <w:p w14:paraId="4776A9F4" w14:textId="1F568D23" w:rsidR="00FF6C80" w:rsidRPr="0068009B" w:rsidRDefault="00207D93" w:rsidP="003E4F9B">
      <w:pPr>
        <w:pStyle w:val="Odstavecseseznamem"/>
        <w:numPr>
          <w:ilvl w:val="0"/>
          <w:numId w:val="25"/>
        </w:numPr>
        <w:shd w:val="clear" w:color="auto" w:fill="FFFFFF"/>
        <w:spacing w:after="0" w:line="300" w:lineRule="atLeast"/>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V případě, že po vykonání přijímací zkoušky</w:t>
      </w:r>
      <w:r w:rsidR="00FF6C80" w:rsidRPr="0068009B">
        <w:rPr>
          <w:rFonts w:ascii="Times New Roman" w:eastAsia="Times New Roman" w:hAnsi="Times New Roman" w:cs="Times New Roman"/>
          <w:lang w:eastAsia="cs-CZ"/>
        </w:rPr>
        <w:t xml:space="preserve"> nebo její části</w:t>
      </w:r>
      <w:r w:rsidRPr="0068009B">
        <w:rPr>
          <w:rFonts w:ascii="Times New Roman" w:eastAsia="Times New Roman" w:hAnsi="Times New Roman" w:cs="Times New Roman"/>
          <w:lang w:eastAsia="cs-CZ"/>
        </w:rPr>
        <w:t xml:space="preserve"> vyjde najevo, že </w:t>
      </w:r>
      <w:r w:rsidR="00D177E7" w:rsidRPr="0068009B">
        <w:rPr>
          <w:rFonts w:ascii="Times New Roman" w:eastAsia="Times New Roman" w:hAnsi="Times New Roman" w:cs="Times New Roman"/>
          <w:lang w:eastAsia="cs-CZ"/>
        </w:rPr>
        <w:t>během přijímací zkoušky nastaly okolnosti, které způsobily podstatné</w:t>
      </w:r>
      <w:r w:rsidR="00E97FDC" w:rsidRPr="0068009B">
        <w:rPr>
          <w:rFonts w:ascii="Times New Roman" w:eastAsia="Times New Roman" w:hAnsi="Times New Roman" w:cs="Times New Roman"/>
          <w:lang w:eastAsia="cs-CZ"/>
        </w:rPr>
        <w:t xml:space="preserve"> vady přijímacího řízení</w:t>
      </w:r>
      <w:r w:rsidR="00737967" w:rsidRPr="0068009B">
        <w:rPr>
          <w:rFonts w:ascii="Times New Roman" w:eastAsia="Times New Roman" w:hAnsi="Times New Roman" w:cs="Times New Roman"/>
          <w:lang w:eastAsia="cs-CZ"/>
        </w:rPr>
        <w:t>, děkan dodatečně</w:t>
      </w:r>
      <w:r w:rsidR="008D0E01" w:rsidRPr="0068009B">
        <w:rPr>
          <w:rFonts w:ascii="Times New Roman" w:eastAsia="Times New Roman" w:hAnsi="Times New Roman" w:cs="Times New Roman"/>
          <w:lang w:eastAsia="cs-CZ"/>
        </w:rPr>
        <w:t>, nejpozději však do jedno</w:t>
      </w:r>
      <w:r w:rsidR="003B3960" w:rsidRPr="0068009B">
        <w:rPr>
          <w:rFonts w:ascii="Times New Roman" w:eastAsia="Times New Roman" w:hAnsi="Times New Roman" w:cs="Times New Roman"/>
          <w:lang w:eastAsia="cs-CZ"/>
        </w:rPr>
        <w:t>ho</w:t>
      </w:r>
      <w:r w:rsidR="008D0E01" w:rsidRPr="0068009B">
        <w:rPr>
          <w:rFonts w:ascii="Times New Roman" w:eastAsia="Times New Roman" w:hAnsi="Times New Roman" w:cs="Times New Roman"/>
          <w:lang w:eastAsia="cs-CZ"/>
        </w:rPr>
        <w:t xml:space="preserve"> týdne od konání přijímací zkoušky</w:t>
      </w:r>
      <w:r w:rsidR="00E31CB2" w:rsidRPr="0068009B">
        <w:rPr>
          <w:rFonts w:ascii="Times New Roman" w:eastAsia="Times New Roman" w:hAnsi="Times New Roman" w:cs="Times New Roman"/>
          <w:lang w:eastAsia="cs-CZ"/>
        </w:rPr>
        <w:t xml:space="preserve"> nebo její části</w:t>
      </w:r>
      <w:r w:rsidR="008D0E01" w:rsidRPr="0068009B">
        <w:rPr>
          <w:rFonts w:ascii="Times New Roman" w:eastAsia="Times New Roman" w:hAnsi="Times New Roman" w:cs="Times New Roman"/>
          <w:lang w:eastAsia="cs-CZ"/>
        </w:rPr>
        <w:t>,</w:t>
      </w:r>
      <w:r w:rsidR="00737967" w:rsidRPr="0068009B">
        <w:rPr>
          <w:rFonts w:ascii="Times New Roman" w:eastAsia="Times New Roman" w:hAnsi="Times New Roman" w:cs="Times New Roman"/>
          <w:lang w:eastAsia="cs-CZ"/>
        </w:rPr>
        <w:t xml:space="preserve"> prohlásí přijímací zkoušku </w:t>
      </w:r>
      <w:r w:rsidR="00FF6C80" w:rsidRPr="0068009B">
        <w:rPr>
          <w:rFonts w:ascii="Times New Roman" w:eastAsia="Times New Roman" w:hAnsi="Times New Roman" w:cs="Times New Roman"/>
          <w:lang w:eastAsia="cs-CZ"/>
        </w:rPr>
        <w:t xml:space="preserve">nebo její část </w:t>
      </w:r>
      <w:r w:rsidR="00737967" w:rsidRPr="0068009B">
        <w:rPr>
          <w:rFonts w:ascii="Times New Roman" w:eastAsia="Times New Roman" w:hAnsi="Times New Roman" w:cs="Times New Roman"/>
          <w:lang w:eastAsia="cs-CZ"/>
        </w:rPr>
        <w:t>za neplatnou</w:t>
      </w:r>
      <w:r w:rsidR="00FF6C80" w:rsidRPr="0068009B">
        <w:rPr>
          <w:rFonts w:ascii="Times New Roman" w:eastAsia="Times New Roman" w:hAnsi="Times New Roman" w:cs="Times New Roman"/>
          <w:lang w:eastAsia="cs-CZ"/>
        </w:rPr>
        <w:t xml:space="preserve">. </w:t>
      </w:r>
      <w:r w:rsidR="009C5364" w:rsidRPr="0068009B">
        <w:rPr>
          <w:rFonts w:ascii="Times New Roman" w:eastAsia="Times New Roman" w:hAnsi="Times New Roman" w:cs="Times New Roman"/>
          <w:lang w:eastAsia="cs-CZ"/>
        </w:rPr>
        <w:t xml:space="preserve">O této skutečnosti </w:t>
      </w:r>
      <w:r w:rsidR="00FF6C80" w:rsidRPr="0068009B">
        <w:rPr>
          <w:rFonts w:ascii="Times New Roman" w:eastAsia="Times New Roman" w:hAnsi="Times New Roman" w:cs="Times New Roman"/>
          <w:lang w:eastAsia="cs-CZ"/>
        </w:rPr>
        <w:t>bezodkladně vyrozumí dotčené uchazeče a</w:t>
      </w:r>
      <w:r w:rsidR="00304BC0">
        <w:rPr>
          <w:rFonts w:ascii="Times New Roman" w:eastAsia="Times New Roman" w:hAnsi="Times New Roman" w:cs="Times New Roman"/>
          <w:lang w:eastAsia="cs-CZ"/>
        </w:rPr>
        <w:t> </w:t>
      </w:r>
      <w:r w:rsidR="00FF6C80" w:rsidRPr="0068009B">
        <w:rPr>
          <w:rFonts w:ascii="Times New Roman" w:eastAsia="Times New Roman" w:hAnsi="Times New Roman" w:cs="Times New Roman"/>
          <w:lang w:eastAsia="cs-CZ"/>
        </w:rPr>
        <w:t>stanoví nový termín konání přijímací zkoušky nebo její části.</w:t>
      </w:r>
    </w:p>
    <w:p w14:paraId="2E62E12A" w14:textId="01776188" w:rsidR="00D177E7" w:rsidRPr="0068009B" w:rsidRDefault="00D177E7" w:rsidP="003E4F9B">
      <w:pPr>
        <w:pStyle w:val="Odstavecseseznamem"/>
        <w:numPr>
          <w:ilvl w:val="0"/>
          <w:numId w:val="25"/>
        </w:numPr>
        <w:shd w:val="clear" w:color="auto" w:fill="FFFFFF"/>
        <w:spacing w:after="0" w:line="300" w:lineRule="atLeast"/>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Student, který byl ke studiu přijat v důsledku svého podvodného jednání, bude ze studia vyloučen</w:t>
      </w:r>
      <w:r w:rsidR="007F4495" w:rsidRPr="0068009B">
        <w:rPr>
          <w:rStyle w:val="Znakapoznpodarou"/>
          <w:rFonts w:ascii="Times New Roman" w:eastAsia="Times New Roman" w:hAnsi="Times New Roman" w:cs="Times New Roman"/>
          <w:lang w:eastAsia="cs-CZ"/>
        </w:rPr>
        <w:footnoteReference w:id="3"/>
      </w:r>
      <w:r w:rsidR="00BC22D0">
        <w:rPr>
          <w:rFonts w:ascii="Times New Roman" w:eastAsia="Times New Roman" w:hAnsi="Times New Roman" w:cs="Times New Roman"/>
          <w:vertAlign w:val="superscript"/>
          <w:lang w:eastAsia="cs-CZ"/>
        </w:rPr>
        <w:t>)</w:t>
      </w:r>
      <w:r w:rsidRPr="0068009B">
        <w:rPr>
          <w:rFonts w:ascii="Times New Roman" w:eastAsia="Times New Roman" w:hAnsi="Times New Roman" w:cs="Times New Roman"/>
          <w:lang w:eastAsia="cs-CZ"/>
        </w:rPr>
        <w:t>.</w:t>
      </w:r>
    </w:p>
    <w:p w14:paraId="2EEDF14B" w14:textId="77777777" w:rsidR="003E4F9B" w:rsidRPr="0068009B" w:rsidRDefault="003E4F9B" w:rsidP="003E4F9B">
      <w:pPr>
        <w:pStyle w:val="Odstavecseseznamem"/>
        <w:shd w:val="clear" w:color="auto" w:fill="FFFFFF"/>
        <w:spacing w:after="0" w:line="300" w:lineRule="atLeast"/>
        <w:jc w:val="both"/>
        <w:rPr>
          <w:rFonts w:ascii="Times New Roman" w:eastAsia="Times New Roman" w:hAnsi="Times New Roman" w:cs="Times New Roman"/>
          <w:lang w:eastAsia="cs-CZ"/>
        </w:rPr>
      </w:pPr>
    </w:p>
    <w:p w14:paraId="52632352" w14:textId="6817AD13" w:rsidR="00304BC0" w:rsidRDefault="00304BC0" w:rsidP="003E4F9B">
      <w:pPr>
        <w:spacing w:after="0" w:line="240" w:lineRule="auto"/>
        <w:contextualSpacing/>
        <w:jc w:val="center"/>
        <w:outlineLvl w:val="2"/>
        <w:rPr>
          <w:rFonts w:ascii="Times New Roman" w:eastAsia="Times New Roman" w:hAnsi="Times New Roman" w:cs="Times New Roman"/>
          <w:lang w:eastAsia="cs-CZ"/>
        </w:rPr>
      </w:pPr>
    </w:p>
    <w:p w14:paraId="2AD5D34B" w14:textId="77777777" w:rsidR="00304BC0" w:rsidRDefault="00304BC0">
      <w:pPr>
        <w:rPr>
          <w:rFonts w:ascii="Times New Roman" w:eastAsia="Times New Roman" w:hAnsi="Times New Roman" w:cs="Times New Roman"/>
          <w:lang w:eastAsia="cs-CZ"/>
        </w:rPr>
      </w:pPr>
      <w:r>
        <w:rPr>
          <w:rFonts w:ascii="Times New Roman" w:eastAsia="Times New Roman" w:hAnsi="Times New Roman" w:cs="Times New Roman"/>
          <w:lang w:eastAsia="cs-CZ"/>
        </w:rPr>
        <w:br w:type="page"/>
      </w:r>
    </w:p>
    <w:p w14:paraId="597A0FDB" w14:textId="404ED1DD" w:rsidR="003E4F9B" w:rsidRPr="0068009B" w:rsidRDefault="00671F77"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lastRenderedPageBreak/>
        <w:t>Čl. 8</w:t>
      </w:r>
    </w:p>
    <w:p w14:paraId="2264D4D6" w14:textId="3ABF30FB" w:rsidR="00671F77" w:rsidRPr="0068009B" w:rsidRDefault="00671F77"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Dodatečné přijímací řízení</w:t>
      </w:r>
    </w:p>
    <w:p w14:paraId="3D8B955D" w14:textId="77777777" w:rsidR="003E4F9B" w:rsidRPr="0068009B" w:rsidRDefault="003E4F9B" w:rsidP="003E4F9B">
      <w:pPr>
        <w:spacing w:after="0" w:line="240" w:lineRule="auto"/>
        <w:contextualSpacing/>
        <w:jc w:val="center"/>
        <w:outlineLvl w:val="2"/>
        <w:rPr>
          <w:rFonts w:ascii="Times New Roman" w:eastAsia="Times New Roman" w:hAnsi="Times New Roman" w:cs="Times New Roman"/>
          <w:lang w:eastAsia="cs-CZ"/>
        </w:rPr>
      </w:pPr>
    </w:p>
    <w:p w14:paraId="1145E1A6" w14:textId="54F8C576" w:rsidR="00671F77" w:rsidRPr="005A5F61" w:rsidRDefault="00671F77" w:rsidP="005A5F61">
      <w:pPr>
        <w:pStyle w:val="Odstavecseseznamem"/>
        <w:numPr>
          <w:ilvl w:val="0"/>
          <w:numId w:val="44"/>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V případě, ž</w:t>
      </w:r>
      <w:r w:rsidR="00DA1A43" w:rsidRPr="005A5F61">
        <w:rPr>
          <w:rFonts w:ascii="Times New Roman" w:eastAsia="Times New Roman" w:hAnsi="Times New Roman" w:cs="Times New Roman"/>
          <w:lang w:eastAsia="cs-CZ"/>
        </w:rPr>
        <w:t>e po uplynutí lhůty podle čl. 4</w:t>
      </w:r>
      <w:r w:rsidRPr="005A5F61">
        <w:rPr>
          <w:rFonts w:ascii="Times New Roman" w:eastAsia="Times New Roman" w:hAnsi="Times New Roman" w:cs="Times New Roman"/>
          <w:lang w:eastAsia="cs-CZ"/>
        </w:rPr>
        <w:t xml:space="preserve"> odst. </w:t>
      </w:r>
      <w:r w:rsidR="00DA1A43" w:rsidRPr="005A5F61">
        <w:rPr>
          <w:rFonts w:ascii="Times New Roman" w:eastAsia="Times New Roman" w:hAnsi="Times New Roman" w:cs="Times New Roman"/>
          <w:lang w:eastAsia="cs-CZ"/>
        </w:rPr>
        <w:t>2</w:t>
      </w:r>
      <w:r w:rsidRPr="005A5F61">
        <w:rPr>
          <w:rFonts w:ascii="Times New Roman" w:eastAsia="Times New Roman" w:hAnsi="Times New Roman" w:cs="Times New Roman"/>
          <w:lang w:eastAsia="cs-CZ"/>
        </w:rPr>
        <w:t xml:space="preserve"> se ke studiu bakalářských a magisterských studijních programů a magisterských studijních programů, které navazují na bakalářský studijní program, na příslušné fakultě nepřihlásí dostatečné množství uchazečů, může děkan fakulty rozhodnout o vyhlášení dodatečného přijímacího řízení. Vyhlášení dodatečného přijímacího řízení d</w:t>
      </w:r>
      <w:r w:rsidR="00DA1A43" w:rsidRPr="005A5F61">
        <w:rPr>
          <w:rFonts w:ascii="Times New Roman" w:eastAsia="Times New Roman" w:hAnsi="Times New Roman" w:cs="Times New Roman"/>
          <w:lang w:eastAsia="cs-CZ"/>
        </w:rPr>
        <w:t>ěkan oznámí rektorovi. Čl</w:t>
      </w:r>
      <w:r w:rsidR="00161D97" w:rsidRPr="005A5F61">
        <w:rPr>
          <w:rFonts w:ascii="Times New Roman" w:eastAsia="Times New Roman" w:hAnsi="Times New Roman" w:cs="Times New Roman"/>
          <w:lang w:eastAsia="cs-CZ"/>
        </w:rPr>
        <w:t>.</w:t>
      </w:r>
      <w:r w:rsidR="00DA1A43" w:rsidRPr="005A5F61">
        <w:rPr>
          <w:rFonts w:ascii="Times New Roman" w:eastAsia="Times New Roman" w:hAnsi="Times New Roman" w:cs="Times New Roman"/>
          <w:lang w:eastAsia="cs-CZ"/>
        </w:rPr>
        <w:t xml:space="preserve"> 3 odst. 4</w:t>
      </w:r>
      <w:r w:rsidRPr="005A5F61">
        <w:rPr>
          <w:rFonts w:ascii="Times New Roman" w:eastAsia="Times New Roman" w:hAnsi="Times New Roman" w:cs="Times New Roman"/>
          <w:lang w:eastAsia="cs-CZ"/>
        </w:rPr>
        <w:t xml:space="preserve"> se použije obdobně.</w:t>
      </w:r>
    </w:p>
    <w:p w14:paraId="40EE50DB" w14:textId="0FC924F8" w:rsidR="00671F77" w:rsidRPr="005A5F61" w:rsidRDefault="00671F77" w:rsidP="005A5F61">
      <w:pPr>
        <w:pStyle w:val="Odstavecseseznamem"/>
        <w:numPr>
          <w:ilvl w:val="0"/>
          <w:numId w:val="44"/>
        </w:numPr>
        <w:shd w:val="clear" w:color="auto" w:fill="FFFFFF"/>
        <w:spacing w:after="0" w:line="300" w:lineRule="atLeast"/>
        <w:jc w:val="both"/>
        <w:rPr>
          <w:rFonts w:ascii="Times New Roman" w:eastAsia="Times New Roman" w:hAnsi="Times New Roman" w:cs="Times New Roman"/>
          <w:lang w:eastAsia="cs-CZ"/>
        </w:rPr>
      </w:pPr>
      <w:r w:rsidRPr="005A5F61">
        <w:rPr>
          <w:rFonts w:ascii="Times New Roman" w:eastAsia="Times New Roman" w:hAnsi="Times New Roman" w:cs="Times New Roman"/>
          <w:lang w:eastAsia="cs-CZ"/>
        </w:rPr>
        <w:t>Podmínky dodatečného přijímacího řízení musí být shodné s již zveřejněnými podmínkami přijímacího řízení na příslušný akademický rok s výjimkou stanovených termínů a</w:t>
      </w:r>
      <w:r w:rsidR="00304BC0">
        <w:rPr>
          <w:rFonts w:ascii="Times New Roman" w:eastAsia="Times New Roman" w:hAnsi="Times New Roman" w:cs="Times New Roman"/>
          <w:lang w:eastAsia="cs-CZ"/>
        </w:rPr>
        <w:t> </w:t>
      </w:r>
      <w:r w:rsidRPr="005A5F61">
        <w:rPr>
          <w:rFonts w:ascii="Times New Roman" w:eastAsia="Times New Roman" w:hAnsi="Times New Roman" w:cs="Times New Roman"/>
          <w:lang w:eastAsia="cs-CZ"/>
        </w:rPr>
        <w:t>předpokládaného počtu přijatých uchazečů. Tyto podmínky musí být zveřejněny tak, aby byla zachována lhůta podle ustanovení § 49 odst. 5 zákona o vysokých</w:t>
      </w:r>
      <w:r w:rsidR="009A46E0" w:rsidRPr="005A5F61">
        <w:rPr>
          <w:rFonts w:ascii="Times New Roman" w:eastAsia="Times New Roman" w:hAnsi="Times New Roman" w:cs="Times New Roman"/>
          <w:lang w:eastAsia="cs-CZ"/>
        </w:rPr>
        <w:t xml:space="preserve"> školách</w:t>
      </w:r>
      <w:r w:rsidRPr="005A5F61">
        <w:rPr>
          <w:rFonts w:ascii="Times New Roman" w:eastAsia="Times New Roman" w:hAnsi="Times New Roman" w:cs="Times New Roman"/>
          <w:lang w:eastAsia="cs-CZ"/>
        </w:rPr>
        <w:t>.</w:t>
      </w:r>
      <w:r w:rsidR="004074CB" w:rsidRPr="005A5F61">
        <w:rPr>
          <w:rFonts w:ascii="Times New Roman" w:eastAsia="Times New Roman" w:hAnsi="Times New Roman" w:cs="Times New Roman"/>
          <w:lang w:eastAsia="cs-CZ"/>
        </w:rPr>
        <w:t xml:space="preserve"> Lhůtu podle čl. 4 odst. 5 lze zkrátit na 10 dní.</w:t>
      </w:r>
      <w:r w:rsidRPr="005A5F61">
        <w:rPr>
          <w:rFonts w:ascii="Times New Roman" w:eastAsia="Times New Roman" w:hAnsi="Times New Roman" w:cs="Times New Roman"/>
          <w:lang w:eastAsia="cs-CZ"/>
        </w:rPr>
        <w:t xml:space="preserve"> Období pro ověřování splnění podmínek přijetí musí skončit do</w:t>
      </w:r>
      <w:r w:rsidR="00637998" w:rsidRPr="005A5F61">
        <w:rPr>
          <w:rFonts w:ascii="Times New Roman" w:eastAsia="Times New Roman" w:hAnsi="Times New Roman" w:cs="Times New Roman"/>
          <w:lang w:eastAsia="cs-CZ"/>
        </w:rPr>
        <w:t> </w:t>
      </w:r>
      <w:r w:rsidRPr="005A5F61">
        <w:rPr>
          <w:rFonts w:ascii="Times New Roman" w:eastAsia="Times New Roman" w:hAnsi="Times New Roman" w:cs="Times New Roman"/>
          <w:lang w:eastAsia="cs-CZ"/>
        </w:rPr>
        <w:t>začátku příslušného akademického roku.</w:t>
      </w:r>
    </w:p>
    <w:p w14:paraId="58B4B4C4" w14:textId="77777777" w:rsidR="003E4F9B" w:rsidRPr="0068009B" w:rsidRDefault="003E4F9B"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p>
    <w:p w14:paraId="53A835E1" w14:textId="77777777" w:rsidR="003E4F9B" w:rsidRPr="0068009B" w:rsidRDefault="00671F77"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Čl. 9</w:t>
      </w:r>
    </w:p>
    <w:p w14:paraId="11A0BA34" w14:textId="4D02D23B" w:rsidR="00671F77" w:rsidRPr="0068009B" w:rsidRDefault="00671F77"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Doplnění počtu přijatých uchazečů</w:t>
      </w:r>
    </w:p>
    <w:p w14:paraId="794EA249" w14:textId="77777777" w:rsidR="003E4F9B" w:rsidRPr="0068009B" w:rsidRDefault="003E4F9B" w:rsidP="003E4F9B">
      <w:pPr>
        <w:shd w:val="clear" w:color="auto" w:fill="FFFFFF"/>
        <w:spacing w:after="0" w:line="240" w:lineRule="auto"/>
        <w:contextualSpacing/>
        <w:jc w:val="center"/>
        <w:outlineLvl w:val="2"/>
        <w:rPr>
          <w:rFonts w:ascii="Times New Roman" w:eastAsia="Times New Roman" w:hAnsi="Times New Roman" w:cs="Times New Roman"/>
          <w:lang w:eastAsia="cs-CZ"/>
        </w:rPr>
      </w:pPr>
    </w:p>
    <w:p w14:paraId="5E140BCB" w14:textId="1524E88C" w:rsidR="00671F77" w:rsidRPr="0068009B" w:rsidRDefault="00671F77" w:rsidP="003E4F9B">
      <w:pPr>
        <w:pStyle w:val="Odstavecseseznamem"/>
        <w:numPr>
          <w:ilvl w:val="0"/>
          <w:numId w:val="21"/>
        </w:numPr>
        <w:shd w:val="clear" w:color="auto" w:fill="FFFFFF"/>
        <w:spacing w:after="0" w:line="300" w:lineRule="atLeast"/>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V případě, že se někteří uchazeči přijatí ke studiu v daném studijním programu nezapíší do studia, může děkan doplnit počet přijatých uchazečů o uchazeče, kteří vzhledem ke stanovenému počtu přijímaných uchazečů</w:t>
      </w:r>
      <w:r w:rsidR="004074CB" w:rsidRPr="0068009B">
        <w:rPr>
          <w:rFonts w:ascii="Times New Roman" w:eastAsia="Times New Roman" w:hAnsi="Times New Roman" w:cs="Times New Roman"/>
          <w:lang w:eastAsia="cs-CZ"/>
        </w:rPr>
        <w:t xml:space="preserve"> nebo stanovené bodové hranici</w:t>
      </w:r>
      <w:r w:rsidRPr="0068009B">
        <w:rPr>
          <w:rFonts w:ascii="Times New Roman" w:eastAsia="Times New Roman" w:hAnsi="Times New Roman" w:cs="Times New Roman"/>
          <w:lang w:eastAsia="cs-CZ"/>
        </w:rPr>
        <w:t xml:space="preserve"> nebyli původním rozhodnutím přijati, a to v pořadí, v jakém se umístili v</w:t>
      </w:r>
      <w:r w:rsidR="0038531A" w:rsidRPr="0068009B">
        <w:rPr>
          <w:rFonts w:ascii="Times New Roman" w:eastAsia="Times New Roman" w:hAnsi="Times New Roman" w:cs="Times New Roman"/>
          <w:lang w:eastAsia="cs-CZ"/>
        </w:rPr>
        <w:t xml:space="preserve"> původním </w:t>
      </w:r>
      <w:r w:rsidRPr="0068009B">
        <w:rPr>
          <w:rFonts w:ascii="Times New Roman" w:eastAsia="Times New Roman" w:hAnsi="Times New Roman" w:cs="Times New Roman"/>
          <w:lang w:eastAsia="cs-CZ"/>
        </w:rPr>
        <w:t>přijímacím řízení.</w:t>
      </w:r>
    </w:p>
    <w:p w14:paraId="42155FB6" w14:textId="77777777" w:rsidR="00671F77" w:rsidRPr="0068009B" w:rsidRDefault="00671F77" w:rsidP="003E4F9B">
      <w:pPr>
        <w:pStyle w:val="Odstavecseseznamem"/>
        <w:numPr>
          <w:ilvl w:val="0"/>
          <w:numId w:val="21"/>
        </w:numPr>
        <w:shd w:val="clear" w:color="auto" w:fill="FFFFFF"/>
        <w:spacing w:after="0" w:line="300" w:lineRule="atLeast"/>
        <w:jc w:val="both"/>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Děkan rozhoduje v novém řízení podle ustanovení § 101 písm. b) </w:t>
      </w:r>
      <w:r w:rsidR="00844311" w:rsidRPr="0068009B">
        <w:rPr>
          <w:rFonts w:ascii="Times New Roman" w:eastAsia="Times New Roman" w:hAnsi="Times New Roman" w:cs="Times New Roman"/>
          <w:lang w:eastAsia="cs-CZ"/>
        </w:rPr>
        <w:t xml:space="preserve">a § 102 odst. 3 </w:t>
      </w:r>
      <w:r w:rsidRPr="0068009B">
        <w:rPr>
          <w:rFonts w:ascii="Times New Roman" w:eastAsia="Times New Roman" w:hAnsi="Times New Roman" w:cs="Times New Roman"/>
          <w:lang w:eastAsia="cs-CZ"/>
        </w:rPr>
        <w:t>správního řádu.</w:t>
      </w:r>
    </w:p>
    <w:p w14:paraId="28C5C196" w14:textId="77777777" w:rsidR="003E4F9B" w:rsidRPr="0068009B" w:rsidRDefault="003E4F9B" w:rsidP="003E4F9B">
      <w:pPr>
        <w:pStyle w:val="Odstavecseseznamem"/>
        <w:shd w:val="clear" w:color="auto" w:fill="FFFFFF"/>
        <w:spacing w:after="0" w:line="300" w:lineRule="atLeast"/>
        <w:jc w:val="both"/>
        <w:rPr>
          <w:rFonts w:ascii="Times New Roman" w:eastAsia="Times New Roman" w:hAnsi="Times New Roman" w:cs="Times New Roman"/>
          <w:lang w:eastAsia="cs-CZ"/>
        </w:rPr>
      </w:pPr>
    </w:p>
    <w:p w14:paraId="6BE5812C" w14:textId="77777777" w:rsidR="003E4F9B" w:rsidRDefault="003E4F9B" w:rsidP="003E4F9B">
      <w:pPr>
        <w:spacing w:after="0" w:line="300" w:lineRule="atLeast"/>
        <w:ind w:left="349"/>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Čl. 10</w:t>
      </w:r>
    </w:p>
    <w:p w14:paraId="1547EB6B" w14:textId="031F1C2D" w:rsidR="004766BE" w:rsidRDefault="004766BE" w:rsidP="003E4F9B">
      <w:pPr>
        <w:spacing w:after="0" w:line="300" w:lineRule="atLeast"/>
        <w:ind w:left="349"/>
        <w:contextualSpacing/>
        <w:jc w:val="center"/>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Použití správního řádu</w:t>
      </w:r>
    </w:p>
    <w:p w14:paraId="6A92F54A" w14:textId="77777777" w:rsidR="00D2081B" w:rsidRDefault="00D2081B" w:rsidP="00D2081B">
      <w:pPr>
        <w:spacing w:after="0" w:line="300" w:lineRule="atLeast"/>
        <w:ind w:left="349"/>
        <w:contextualSpacing/>
        <w:jc w:val="both"/>
        <w:outlineLvl w:val="2"/>
        <w:rPr>
          <w:rFonts w:ascii="Times New Roman" w:eastAsia="Times New Roman" w:hAnsi="Times New Roman" w:cs="Times New Roman"/>
          <w:lang w:eastAsia="cs-CZ"/>
        </w:rPr>
      </w:pPr>
    </w:p>
    <w:p w14:paraId="4011C980" w14:textId="5EB89758" w:rsidR="00391867" w:rsidRDefault="00D2081B" w:rsidP="005A5F61">
      <w:pPr>
        <w:spacing w:after="0" w:line="300" w:lineRule="atLeast"/>
        <w:contextualSpacing/>
        <w:jc w:val="both"/>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Na rozhodování ve věcech přijetí ke studiu se v případě, kdy zákon o vysokých školách neobsahuje speciální úpravu, použije správní řád.</w:t>
      </w:r>
    </w:p>
    <w:p w14:paraId="056C179C" w14:textId="77777777" w:rsidR="00391867" w:rsidRPr="0068009B" w:rsidRDefault="00391867" w:rsidP="003E4F9B">
      <w:pPr>
        <w:spacing w:after="0" w:line="300" w:lineRule="atLeast"/>
        <w:ind w:left="349"/>
        <w:contextualSpacing/>
        <w:jc w:val="center"/>
        <w:outlineLvl w:val="2"/>
        <w:rPr>
          <w:rFonts w:ascii="Times New Roman" w:eastAsia="Times New Roman" w:hAnsi="Times New Roman" w:cs="Times New Roman"/>
          <w:lang w:eastAsia="cs-CZ"/>
        </w:rPr>
      </w:pPr>
    </w:p>
    <w:p w14:paraId="22D90E6C" w14:textId="77777777" w:rsidR="00D2081B" w:rsidRDefault="00D2081B" w:rsidP="003E4F9B">
      <w:pPr>
        <w:spacing w:after="0" w:line="300" w:lineRule="atLeast"/>
        <w:ind w:left="349"/>
        <w:contextualSpacing/>
        <w:jc w:val="center"/>
        <w:outlineLvl w:val="2"/>
        <w:rPr>
          <w:rFonts w:ascii="Times New Roman" w:eastAsia="Times New Roman" w:hAnsi="Times New Roman" w:cs="Times New Roman"/>
          <w:lang w:eastAsia="cs-CZ"/>
        </w:rPr>
      </w:pPr>
    </w:p>
    <w:p w14:paraId="7C0B0658" w14:textId="4DFF5840" w:rsidR="00D2081B" w:rsidRDefault="00D2081B" w:rsidP="003E4F9B">
      <w:pPr>
        <w:spacing w:after="0" w:line="300" w:lineRule="atLeast"/>
        <w:ind w:left="349"/>
        <w:contextualSpacing/>
        <w:jc w:val="center"/>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Čl. 11</w:t>
      </w:r>
    </w:p>
    <w:p w14:paraId="49059159" w14:textId="5E99641A" w:rsidR="00E16F02" w:rsidRPr="0068009B" w:rsidRDefault="00E16F02" w:rsidP="003E4F9B">
      <w:pPr>
        <w:spacing w:after="0" w:line="300" w:lineRule="atLeast"/>
        <w:ind w:left="349"/>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Rozhod</w:t>
      </w:r>
      <w:r w:rsidR="00BD0EAD" w:rsidRPr="0068009B">
        <w:rPr>
          <w:rFonts w:ascii="Times New Roman" w:eastAsia="Times New Roman" w:hAnsi="Times New Roman" w:cs="Times New Roman"/>
          <w:lang w:eastAsia="cs-CZ"/>
        </w:rPr>
        <w:t>ován</w:t>
      </w:r>
      <w:r w:rsidR="007C717B" w:rsidRPr="0068009B">
        <w:rPr>
          <w:rFonts w:ascii="Times New Roman" w:eastAsia="Times New Roman" w:hAnsi="Times New Roman" w:cs="Times New Roman"/>
          <w:lang w:eastAsia="cs-CZ"/>
        </w:rPr>
        <w:t>í</w:t>
      </w:r>
      <w:r w:rsidRPr="0068009B">
        <w:rPr>
          <w:rFonts w:ascii="Times New Roman" w:eastAsia="Times New Roman" w:hAnsi="Times New Roman" w:cs="Times New Roman"/>
          <w:lang w:eastAsia="cs-CZ"/>
        </w:rPr>
        <w:t xml:space="preserve"> </w:t>
      </w:r>
      <w:r w:rsidR="009B4006" w:rsidRPr="0068009B">
        <w:rPr>
          <w:rFonts w:ascii="Times New Roman" w:eastAsia="Times New Roman" w:hAnsi="Times New Roman" w:cs="Times New Roman"/>
          <w:lang w:eastAsia="cs-CZ"/>
        </w:rPr>
        <w:t>ve věci přijetí ke studiu</w:t>
      </w:r>
    </w:p>
    <w:p w14:paraId="2787B2EC" w14:textId="77777777" w:rsidR="003E4F9B" w:rsidRPr="0068009B" w:rsidRDefault="003E4F9B" w:rsidP="003E4F9B">
      <w:pPr>
        <w:spacing w:after="0" w:line="300" w:lineRule="atLeast"/>
        <w:ind w:left="349"/>
        <w:contextualSpacing/>
        <w:jc w:val="center"/>
        <w:outlineLvl w:val="2"/>
        <w:rPr>
          <w:rFonts w:ascii="Times New Roman" w:eastAsia="Times New Roman" w:hAnsi="Times New Roman" w:cs="Times New Roman"/>
          <w:lang w:eastAsia="cs-CZ"/>
        </w:rPr>
      </w:pPr>
    </w:p>
    <w:p w14:paraId="26092925" w14:textId="0691A7A4" w:rsidR="00AF006C" w:rsidRPr="00AF006C" w:rsidRDefault="00E6506C"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Přijímací řízení je zahájeno doručením přihlášky ke studiu vysoké škole nebo její součásti, která uskutečňuje příslušný studijní program,</w:t>
      </w:r>
      <w:r w:rsidR="00AF006C">
        <w:rPr>
          <w:rStyle w:val="Znakapoznpodarou"/>
          <w:rFonts w:ascii="Times New Roman" w:eastAsia="Times New Roman" w:hAnsi="Times New Roman" w:cs="Times New Roman"/>
          <w:lang w:eastAsia="cs-CZ"/>
        </w:rPr>
        <w:footnoteReference w:id="4"/>
      </w:r>
      <w:r w:rsidR="00BC22D0">
        <w:rPr>
          <w:rFonts w:ascii="Times New Roman" w:eastAsia="Times New Roman" w:hAnsi="Times New Roman" w:cs="Times New Roman"/>
          <w:vertAlign w:val="superscript"/>
          <w:lang w:eastAsia="cs-CZ"/>
        </w:rPr>
        <w:t>)</w:t>
      </w:r>
      <w:r w:rsidRPr="0068009B">
        <w:rPr>
          <w:rFonts w:ascii="Times New Roman" w:eastAsia="Times New Roman" w:hAnsi="Times New Roman" w:cs="Times New Roman"/>
          <w:lang w:eastAsia="cs-CZ"/>
        </w:rPr>
        <w:t xml:space="preserve"> a je ukončeno rozhodnutím ve věci samé nebo procesním usnesením.</w:t>
      </w:r>
    </w:p>
    <w:p w14:paraId="77B82BEE" w14:textId="1974B61E" w:rsidR="00E6506C" w:rsidRPr="0068009B" w:rsidRDefault="00E6506C"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Pokud uchazeč splní podmínky pro přijetí ke studiu, vydá děkan do 30 dnů od ověření podmínek pro přijetí ke studiu rozhodnutí o přijetí ke studiu</w:t>
      </w:r>
      <w:r w:rsidR="001511AD">
        <w:rPr>
          <w:rStyle w:val="Znakapoznpodarou"/>
          <w:rFonts w:ascii="Times New Roman" w:eastAsia="Times New Roman" w:hAnsi="Times New Roman" w:cs="Times New Roman"/>
          <w:lang w:eastAsia="cs-CZ"/>
        </w:rPr>
        <w:footnoteReference w:id="5"/>
      </w:r>
      <w:r w:rsidR="00BC22D0">
        <w:rPr>
          <w:rFonts w:ascii="Times New Roman" w:eastAsia="Times New Roman" w:hAnsi="Times New Roman" w:cs="Times New Roman"/>
          <w:vertAlign w:val="superscript"/>
          <w:lang w:eastAsia="cs-CZ"/>
        </w:rPr>
        <w:t>)</w:t>
      </w:r>
      <w:r w:rsidRPr="0068009B">
        <w:rPr>
          <w:rFonts w:ascii="Times New Roman" w:eastAsia="Times New Roman" w:hAnsi="Times New Roman" w:cs="Times New Roman"/>
          <w:lang w:eastAsia="cs-CZ"/>
        </w:rPr>
        <w:t>. Toto rozhodnutí se doručuje prostřednictvím elektronického informačního systému univerzity, pokud s tím uchazeč předem na přihlášce vysloví souhlas</w:t>
      </w:r>
      <w:r w:rsidR="001511AD">
        <w:rPr>
          <w:rStyle w:val="Znakapoznpodarou"/>
          <w:rFonts w:ascii="Times New Roman" w:eastAsia="Times New Roman" w:hAnsi="Times New Roman" w:cs="Times New Roman"/>
          <w:lang w:eastAsia="cs-CZ"/>
        </w:rPr>
        <w:footnoteReference w:id="6"/>
      </w:r>
      <w:r w:rsidR="00BC22D0">
        <w:rPr>
          <w:rFonts w:ascii="Times New Roman" w:eastAsia="Times New Roman" w:hAnsi="Times New Roman" w:cs="Times New Roman"/>
          <w:vertAlign w:val="superscript"/>
          <w:lang w:eastAsia="cs-CZ"/>
        </w:rPr>
        <w:t>)</w:t>
      </w:r>
      <w:r w:rsidRPr="0068009B">
        <w:rPr>
          <w:rFonts w:ascii="Times New Roman" w:eastAsia="Times New Roman" w:hAnsi="Times New Roman" w:cs="Times New Roman"/>
          <w:lang w:eastAsia="cs-CZ"/>
        </w:rPr>
        <w:t>.</w:t>
      </w:r>
    </w:p>
    <w:p w14:paraId="6F7A32E2" w14:textId="498B8546" w:rsidR="00E6506C" w:rsidRPr="0068009B" w:rsidRDefault="00E6506C"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lastRenderedPageBreak/>
        <w:t>Pokud uchazeč nesplní podmínky pro přijetí ke studiu, vydá děkan do 30 dnů od ověření podmínek pro přijetí ke studiu rozhodnutí o nepřijetí ke studiu.</w:t>
      </w:r>
      <w:r w:rsidR="004D0842">
        <w:rPr>
          <w:rStyle w:val="Znakapoznpodarou"/>
          <w:rFonts w:ascii="Times New Roman" w:eastAsia="Times New Roman" w:hAnsi="Times New Roman" w:cs="Times New Roman"/>
          <w:lang w:eastAsia="cs-CZ"/>
        </w:rPr>
        <w:footnoteReference w:id="7"/>
      </w:r>
      <w:r w:rsidR="00BC22D0">
        <w:rPr>
          <w:rFonts w:ascii="Times New Roman" w:eastAsia="Times New Roman" w:hAnsi="Times New Roman" w:cs="Times New Roman"/>
          <w:vertAlign w:val="superscript"/>
          <w:lang w:eastAsia="cs-CZ"/>
        </w:rPr>
        <w:t>)</w:t>
      </w:r>
    </w:p>
    <w:p w14:paraId="3A715B17" w14:textId="0DCE9735" w:rsidR="001C7C77" w:rsidRPr="0068009B" w:rsidRDefault="00E6506C"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Po oznámení rozhodnutí má uchazeč právo nahlížet do spisu. Univerzita může namísto umožnění nahlédnout do spisu poskytnout uchazeči kopii spisu.</w:t>
      </w:r>
      <w:r w:rsidR="00AF006C">
        <w:rPr>
          <w:rStyle w:val="Znakapoznpodarou"/>
          <w:rFonts w:ascii="Times New Roman" w:eastAsia="Times New Roman" w:hAnsi="Times New Roman" w:cs="Times New Roman"/>
          <w:lang w:eastAsia="cs-CZ"/>
        </w:rPr>
        <w:footnoteReference w:id="8"/>
      </w:r>
      <w:r w:rsidR="00BC22D0">
        <w:rPr>
          <w:rFonts w:ascii="Times New Roman" w:eastAsia="Times New Roman" w:hAnsi="Times New Roman" w:cs="Times New Roman"/>
          <w:vertAlign w:val="superscript"/>
          <w:lang w:eastAsia="cs-CZ"/>
        </w:rPr>
        <w:t>)</w:t>
      </w:r>
    </w:p>
    <w:p w14:paraId="678D55D7" w14:textId="12FA14AD" w:rsidR="001C7C77" w:rsidRPr="0068009B" w:rsidRDefault="001C7C77"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hAnsi="Times New Roman" w:cs="Times New Roman"/>
        </w:rPr>
        <w:t>Rozhodnutí děkana se vyhotovuje v písemné formě; rozhodnutí obsahuje výrokovou část, odůvodnění a poučení o možnosti podat odvolání.</w:t>
      </w:r>
      <w:r w:rsidRPr="0068009B">
        <w:rPr>
          <w:rFonts w:ascii="Times New Roman" w:hAnsi="Times New Roman" w:cs="Times New Roman"/>
          <w:vertAlign w:val="superscript"/>
        </w:rPr>
        <w:footnoteReference w:id="9"/>
      </w:r>
      <w:r w:rsidR="00BC22D0">
        <w:rPr>
          <w:rFonts w:ascii="Times New Roman" w:eastAsia="Times New Roman" w:hAnsi="Times New Roman" w:cs="Times New Roman"/>
          <w:vertAlign w:val="superscript"/>
          <w:lang w:eastAsia="cs-CZ"/>
        </w:rPr>
        <w:t>)</w:t>
      </w:r>
    </w:p>
    <w:p w14:paraId="7410DB4F" w14:textId="26581FA4" w:rsidR="001C7C77" w:rsidRPr="0068009B" w:rsidRDefault="001C7C77"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hAnsi="Times New Roman" w:cs="Times New Roman"/>
        </w:rPr>
        <w:t>Ve výrokové části se uvede</w:t>
      </w:r>
      <w:r w:rsidR="001511AD">
        <w:rPr>
          <w:rFonts w:ascii="Times New Roman" w:hAnsi="Times New Roman" w:cs="Times New Roman"/>
        </w:rPr>
        <w:t>, zda byl uchazeč přijat či nepřijat ke studiu</w:t>
      </w:r>
      <w:r w:rsidRPr="0068009B">
        <w:rPr>
          <w:rFonts w:ascii="Times New Roman" w:hAnsi="Times New Roman" w:cs="Times New Roman"/>
        </w:rPr>
        <w:t xml:space="preserve">, právní ustanovení, podle nichž bylo rozhodováno, včetně vnitřních předpisů univerzity nebo fakulty, </w:t>
      </w:r>
      <w:r w:rsidRPr="0068009B">
        <w:rPr>
          <w:rFonts w:ascii="Times New Roman" w:hAnsi="Times New Roman" w:cs="Times New Roman"/>
          <w:lang w:eastAsia="cs-CZ"/>
        </w:rPr>
        <w:t>osobní jméno a</w:t>
      </w:r>
      <w:r w:rsidR="00304BC0">
        <w:rPr>
          <w:rFonts w:ascii="Times New Roman" w:hAnsi="Times New Roman" w:cs="Times New Roman"/>
          <w:lang w:eastAsia="cs-CZ"/>
        </w:rPr>
        <w:t> </w:t>
      </w:r>
      <w:r w:rsidRPr="0068009B">
        <w:rPr>
          <w:rFonts w:ascii="Times New Roman" w:hAnsi="Times New Roman" w:cs="Times New Roman"/>
          <w:lang w:eastAsia="cs-CZ"/>
        </w:rPr>
        <w:t xml:space="preserve">příjmení uchazeče, popřípadě jeho další jména a rodné příjmení, datum narození a adresu místa trvalého pobytu, popřípadě další adresu pro doručování </w:t>
      </w:r>
      <w:r w:rsidRPr="0068009B">
        <w:rPr>
          <w:rFonts w:ascii="Times New Roman" w:hAnsi="Times New Roman" w:cs="Times New Roman"/>
        </w:rPr>
        <w:t>a označení studia, o které v řízení jde.</w:t>
      </w:r>
      <w:r w:rsidRPr="0068009B">
        <w:rPr>
          <w:rFonts w:ascii="Times New Roman" w:hAnsi="Times New Roman" w:cs="Times New Roman"/>
          <w:vertAlign w:val="superscript"/>
        </w:rPr>
        <w:footnoteReference w:id="10"/>
      </w:r>
      <w:r w:rsidR="00BC22D0">
        <w:rPr>
          <w:rFonts w:ascii="Times New Roman" w:eastAsia="Times New Roman" w:hAnsi="Times New Roman" w:cs="Times New Roman"/>
          <w:vertAlign w:val="superscript"/>
          <w:lang w:eastAsia="cs-CZ"/>
        </w:rPr>
        <w:t>)</w:t>
      </w:r>
    </w:p>
    <w:p w14:paraId="7BB9A4C2" w14:textId="073C00FA" w:rsidR="001C7C77" w:rsidRPr="0068009B" w:rsidRDefault="001C7C77"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hAnsi="Times New Roman" w:cs="Times New Roman"/>
        </w:rPr>
        <w:t xml:space="preserve">V odůvodnění se uvedou důvody výroku nebo výroků rozhodnutí, podklady pro jeho vydání, úvahy, kterými se děkan řídil při jejich hodnocení </w:t>
      </w:r>
      <w:r w:rsidR="002F1D6C" w:rsidRPr="0068009B">
        <w:rPr>
          <w:rFonts w:ascii="Times New Roman" w:hAnsi="Times New Roman" w:cs="Times New Roman"/>
        </w:rPr>
        <w:t>a při výkladu právních předpisů a</w:t>
      </w:r>
      <w:r w:rsidRPr="0068009B">
        <w:rPr>
          <w:rFonts w:ascii="Times New Roman" w:hAnsi="Times New Roman" w:cs="Times New Roman"/>
        </w:rPr>
        <w:t xml:space="preserve"> vnitřníc</w:t>
      </w:r>
      <w:r w:rsidR="002F1D6C" w:rsidRPr="0068009B">
        <w:rPr>
          <w:rFonts w:ascii="Times New Roman" w:hAnsi="Times New Roman" w:cs="Times New Roman"/>
        </w:rPr>
        <w:t>h předpisů univerzity a fakulty</w:t>
      </w:r>
      <w:r w:rsidRPr="0068009B">
        <w:rPr>
          <w:rFonts w:ascii="Times New Roman" w:hAnsi="Times New Roman" w:cs="Times New Roman"/>
        </w:rPr>
        <w:t>.</w:t>
      </w:r>
      <w:r w:rsidRPr="0068009B">
        <w:rPr>
          <w:rFonts w:ascii="Times New Roman" w:hAnsi="Times New Roman" w:cs="Times New Roman"/>
          <w:vertAlign w:val="superscript"/>
        </w:rPr>
        <w:footnoteReference w:id="11"/>
      </w:r>
      <w:r w:rsidR="00BC22D0">
        <w:rPr>
          <w:rFonts w:ascii="Times New Roman" w:eastAsia="Times New Roman" w:hAnsi="Times New Roman" w:cs="Times New Roman"/>
          <w:vertAlign w:val="superscript"/>
          <w:lang w:eastAsia="cs-CZ"/>
        </w:rPr>
        <w:t>)</w:t>
      </w:r>
    </w:p>
    <w:p w14:paraId="0BA4E122" w14:textId="43A611FB" w:rsidR="001C7C77" w:rsidRPr="0068009B" w:rsidRDefault="001C7C77"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hAnsi="Times New Roman" w:cs="Times New Roman"/>
        </w:rPr>
        <w:t>V poučení se uvede, zda je možné proti rozhodnutí podat odvolání, v jaké lhůtě je možno tak učinit, od kterého dne se tato lhůta počítá, že o odvolání rozhoduje rektor a že se odvolání podává u děkana.</w:t>
      </w:r>
      <w:r w:rsidRPr="0068009B">
        <w:rPr>
          <w:rFonts w:ascii="Times New Roman" w:hAnsi="Times New Roman" w:cs="Times New Roman"/>
          <w:vertAlign w:val="superscript"/>
        </w:rPr>
        <w:footnoteReference w:id="12"/>
      </w:r>
      <w:r w:rsidR="00BC22D0">
        <w:rPr>
          <w:rFonts w:ascii="Times New Roman" w:eastAsia="Times New Roman" w:hAnsi="Times New Roman" w:cs="Times New Roman"/>
          <w:vertAlign w:val="superscript"/>
          <w:lang w:eastAsia="cs-CZ"/>
        </w:rPr>
        <w:t>)</w:t>
      </w:r>
    </w:p>
    <w:p w14:paraId="6AD98EB2" w14:textId="68D7506F" w:rsidR="001C7C77" w:rsidRPr="0068009B" w:rsidRDefault="001C7C77"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hAnsi="Times New Roman" w:cs="Times New Roman"/>
        </w:rPr>
        <w:t>Písemné vyhotovení rozhodnutí se opatří razítkem a podpisem oprávněné úřední osoby.</w:t>
      </w:r>
      <w:r w:rsidRPr="0068009B">
        <w:rPr>
          <w:rFonts w:ascii="Times New Roman" w:hAnsi="Times New Roman" w:cs="Times New Roman"/>
          <w:vertAlign w:val="superscript"/>
        </w:rPr>
        <w:footnoteReference w:id="13"/>
      </w:r>
      <w:r w:rsidR="00BC22D0">
        <w:rPr>
          <w:rFonts w:ascii="Times New Roman" w:eastAsia="Times New Roman" w:hAnsi="Times New Roman" w:cs="Times New Roman"/>
          <w:vertAlign w:val="superscript"/>
          <w:lang w:eastAsia="cs-CZ"/>
        </w:rPr>
        <w:t>)</w:t>
      </w:r>
    </w:p>
    <w:p w14:paraId="3203488A" w14:textId="4D36B5BD" w:rsidR="001C7C77" w:rsidRPr="0068009B" w:rsidRDefault="001C7C77" w:rsidP="004766BE">
      <w:pPr>
        <w:pStyle w:val="Odstavecseseznamem"/>
        <w:numPr>
          <w:ilvl w:val="1"/>
          <w:numId w:val="33"/>
        </w:numPr>
        <w:tabs>
          <w:tab w:val="clear" w:pos="360"/>
          <w:tab w:val="num" w:pos="426"/>
        </w:tabs>
        <w:spacing w:after="0" w:line="300" w:lineRule="atLeast"/>
        <w:ind w:left="426" w:hanging="426"/>
        <w:jc w:val="both"/>
        <w:outlineLvl w:val="2"/>
        <w:rPr>
          <w:rFonts w:ascii="Times New Roman" w:eastAsia="Times New Roman" w:hAnsi="Times New Roman" w:cs="Times New Roman"/>
          <w:lang w:eastAsia="cs-CZ"/>
        </w:rPr>
      </w:pPr>
      <w:r w:rsidRPr="0068009B">
        <w:rPr>
          <w:rFonts w:ascii="Times New Roman" w:hAnsi="Times New Roman" w:cs="Times New Roman"/>
        </w:rPr>
        <w:t xml:space="preserve">Rozhodnutí děkana je v právní moci, jestliže marně uplynula lhůta pro podání odvolání, nebo jestliže se </w:t>
      </w:r>
      <w:r w:rsidR="00363744" w:rsidRPr="0068009B">
        <w:rPr>
          <w:rFonts w:ascii="Times New Roman" w:hAnsi="Times New Roman" w:cs="Times New Roman"/>
        </w:rPr>
        <w:t xml:space="preserve">uchazeč </w:t>
      </w:r>
      <w:r w:rsidRPr="0068009B">
        <w:rPr>
          <w:rFonts w:ascii="Times New Roman" w:hAnsi="Times New Roman" w:cs="Times New Roman"/>
        </w:rPr>
        <w:t>práva podat odvolání vzdal, jakož i v případech uvedených v čl. 1</w:t>
      </w:r>
      <w:r w:rsidR="00927CDC">
        <w:rPr>
          <w:rFonts w:ascii="Times New Roman" w:hAnsi="Times New Roman" w:cs="Times New Roman"/>
        </w:rPr>
        <w:t>2</w:t>
      </w:r>
      <w:r w:rsidRPr="0068009B">
        <w:rPr>
          <w:rFonts w:ascii="Times New Roman" w:hAnsi="Times New Roman" w:cs="Times New Roman"/>
        </w:rPr>
        <w:t xml:space="preserve"> odst. 19 a</w:t>
      </w:r>
      <w:r w:rsidR="00304BC0">
        <w:rPr>
          <w:rFonts w:ascii="Times New Roman" w:hAnsi="Times New Roman" w:cs="Times New Roman"/>
        </w:rPr>
        <w:t> </w:t>
      </w:r>
      <w:r w:rsidRPr="0068009B">
        <w:rPr>
          <w:rFonts w:ascii="Times New Roman" w:hAnsi="Times New Roman" w:cs="Times New Roman"/>
        </w:rPr>
        <w:t>20.</w:t>
      </w:r>
    </w:p>
    <w:p w14:paraId="3490996D" w14:textId="07D6D8FE" w:rsidR="003E4F9B" w:rsidRPr="0068009B" w:rsidRDefault="001C7C77" w:rsidP="003E4F9B">
      <w:pPr>
        <w:spacing w:after="0" w:line="300" w:lineRule="atLeast"/>
        <w:ind w:left="349"/>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Čl. 1</w:t>
      </w:r>
      <w:r w:rsidR="00D2081B">
        <w:rPr>
          <w:rFonts w:ascii="Times New Roman" w:eastAsia="Times New Roman" w:hAnsi="Times New Roman" w:cs="Times New Roman"/>
          <w:lang w:eastAsia="cs-CZ"/>
        </w:rPr>
        <w:t>2</w:t>
      </w:r>
    </w:p>
    <w:p w14:paraId="4302A568" w14:textId="760C7B6B" w:rsidR="001C7C77" w:rsidRPr="0068009B" w:rsidRDefault="001C7C77" w:rsidP="003E4F9B">
      <w:pPr>
        <w:spacing w:after="0" w:line="300" w:lineRule="atLeast"/>
        <w:ind w:left="349"/>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Odvolání</w:t>
      </w:r>
    </w:p>
    <w:p w14:paraId="6BC0C5AF" w14:textId="77777777" w:rsidR="003E4F9B" w:rsidRPr="0068009B" w:rsidRDefault="003E4F9B" w:rsidP="003E4F9B">
      <w:pPr>
        <w:spacing w:after="0" w:line="300" w:lineRule="atLeast"/>
        <w:ind w:left="349"/>
        <w:contextualSpacing/>
        <w:jc w:val="center"/>
        <w:outlineLvl w:val="2"/>
        <w:rPr>
          <w:rFonts w:ascii="Times New Roman" w:eastAsia="Times New Roman" w:hAnsi="Times New Roman" w:cs="Times New Roman"/>
          <w:lang w:eastAsia="cs-CZ"/>
        </w:rPr>
      </w:pPr>
    </w:p>
    <w:p w14:paraId="5790675D" w14:textId="6C12AA8F" w:rsidR="001C7C77" w:rsidRPr="0068009B" w:rsidRDefault="0023470B" w:rsidP="004766BE">
      <w:pPr>
        <w:pStyle w:val="Odstavecseseznamem"/>
        <w:numPr>
          <w:ilvl w:val="2"/>
          <w:numId w:val="33"/>
        </w:numPr>
        <w:tabs>
          <w:tab w:val="clear" w:pos="360"/>
          <w:tab w:val="num" w:pos="426"/>
        </w:tabs>
        <w:spacing w:after="0" w:line="240" w:lineRule="auto"/>
        <w:ind w:left="426" w:hanging="426"/>
        <w:jc w:val="both"/>
        <w:outlineLvl w:val="2"/>
        <w:rPr>
          <w:rFonts w:ascii="Times New Roman" w:hAnsi="Times New Roman" w:cs="Times New Roman"/>
        </w:rPr>
      </w:pPr>
      <w:r w:rsidRPr="0068009B">
        <w:rPr>
          <w:rFonts w:ascii="Times New Roman" w:hAnsi="Times New Roman" w:cs="Times New Roman"/>
        </w:rPr>
        <w:t>Uchazeč</w:t>
      </w:r>
      <w:r w:rsidR="001C7C77" w:rsidRPr="0068009B">
        <w:rPr>
          <w:rFonts w:ascii="Times New Roman" w:hAnsi="Times New Roman" w:cs="Times New Roman"/>
        </w:rPr>
        <w:t xml:space="preserve"> může proti rozhodnutí podat odvolání.</w:t>
      </w:r>
      <w:r w:rsidR="001C7C77" w:rsidRPr="0068009B">
        <w:rPr>
          <w:rFonts w:ascii="Times New Roman" w:hAnsi="Times New Roman" w:cs="Times New Roman"/>
          <w:vertAlign w:val="superscript"/>
        </w:rPr>
        <w:footnoteReference w:id="14"/>
      </w:r>
      <w:r w:rsidR="00BC22D0">
        <w:rPr>
          <w:rFonts w:ascii="Times New Roman" w:eastAsia="Times New Roman" w:hAnsi="Times New Roman" w:cs="Times New Roman"/>
          <w:vertAlign w:val="superscript"/>
          <w:lang w:eastAsia="cs-CZ"/>
        </w:rPr>
        <w:t>)</w:t>
      </w:r>
      <w:r w:rsidR="001C7C77" w:rsidRPr="0068009B">
        <w:rPr>
          <w:rFonts w:ascii="Times New Roman" w:hAnsi="Times New Roman" w:cs="Times New Roman"/>
        </w:rPr>
        <w:t xml:space="preserve"> Právo podat odvolání nepřísluší </w:t>
      </w:r>
      <w:r w:rsidRPr="0068009B">
        <w:rPr>
          <w:rFonts w:ascii="Times New Roman" w:hAnsi="Times New Roman" w:cs="Times New Roman"/>
        </w:rPr>
        <w:t>uchazeči</w:t>
      </w:r>
      <w:r w:rsidR="001C7C77" w:rsidRPr="0068009B">
        <w:rPr>
          <w:rFonts w:ascii="Times New Roman" w:hAnsi="Times New Roman" w:cs="Times New Roman"/>
        </w:rPr>
        <w:t>, který se po oznámení rozhodnutí tohoto práva vzdal.</w:t>
      </w:r>
      <w:r w:rsidR="001C7C77" w:rsidRPr="0068009B">
        <w:rPr>
          <w:rFonts w:ascii="Times New Roman" w:hAnsi="Times New Roman" w:cs="Times New Roman"/>
          <w:vertAlign w:val="superscript"/>
        </w:rPr>
        <w:footnoteReference w:id="15"/>
      </w:r>
      <w:r w:rsidR="00BC22D0">
        <w:rPr>
          <w:rFonts w:ascii="Times New Roman" w:eastAsia="Times New Roman" w:hAnsi="Times New Roman" w:cs="Times New Roman"/>
          <w:vertAlign w:val="superscript"/>
          <w:lang w:eastAsia="cs-CZ"/>
        </w:rPr>
        <w:t>)</w:t>
      </w:r>
      <w:r w:rsidR="001C7C77" w:rsidRPr="0068009B">
        <w:rPr>
          <w:rFonts w:ascii="Times New Roman" w:hAnsi="Times New Roman" w:cs="Times New Roman"/>
        </w:rPr>
        <w:t xml:space="preserve"> Jestliže </w:t>
      </w:r>
      <w:r w:rsidRPr="0068009B">
        <w:rPr>
          <w:rFonts w:ascii="Times New Roman" w:hAnsi="Times New Roman" w:cs="Times New Roman"/>
        </w:rPr>
        <w:t>uchazeč</w:t>
      </w:r>
      <w:r w:rsidR="001C7C77" w:rsidRPr="0068009B">
        <w:rPr>
          <w:rFonts w:ascii="Times New Roman" w:hAnsi="Times New Roman" w:cs="Times New Roman"/>
        </w:rPr>
        <w:t xml:space="preserve"> vzal podané odvolání zpět, nemůže je podat znovu.</w:t>
      </w:r>
      <w:r w:rsidR="001C7C77" w:rsidRPr="0068009B">
        <w:rPr>
          <w:rFonts w:ascii="Times New Roman" w:hAnsi="Times New Roman" w:cs="Times New Roman"/>
          <w:vertAlign w:val="superscript"/>
        </w:rPr>
        <w:footnoteReference w:id="16"/>
      </w:r>
      <w:r w:rsidR="00BC22D0">
        <w:rPr>
          <w:rFonts w:ascii="Times New Roman" w:eastAsia="Times New Roman" w:hAnsi="Times New Roman" w:cs="Times New Roman"/>
          <w:vertAlign w:val="superscript"/>
          <w:lang w:eastAsia="cs-CZ"/>
        </w:rPr>
        <w:t>)</w:t>
      </w:r>
    </w:p>
    <w:p w14:paraId="54A52526" w14:textId="583E789F" w:rsidR="003E4F9B" w:rsidRPr="00D85907" w:rsidRDefault="001C7C77" w:rsidP="00D85907">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Odvoláním lze napadnout výrokovou část rozhodnutí, jednotlivý výrok nebo jeho vedlejší ustanovení; odvolání jen proti odůvodnění rozhodnutí je nepřípustné.</w:t>
      </w:r>
      <w:r w:rsidRPr="0068009B">
        <w:rPr>
          <w:rFonts w:ascii="Times New Roman" w:hAnsi="Times New Roman" w:cs="Times New Roman"/>
          <w:vertAlign w:val="superscript"/>
        </w:rPr>
        <w:footnoteReference w:id="17"/>
      </w:r>
      <w:r w:rsidR="00BC22D0">
        <w:rPr>
          <w:rFonts w:ascii="Times New Roman" w:eastAsia="Times New Roman" w:hAnsi="Times New Roman" w:cs="Times New Roman"/>
          <w:vertAlign w:val="superscript"/>
          <w:lang w:eastAsia="cs-CZ"/>
        </w:rPr>
        <w:t>)</w:t>
      </w:r>
      <w:r w:rsidR="00D85907">
        <w:rPr>
          <w:rFonts w:ascii="Times New Roman" w:hAnsi="Times New Roman" w:cs="Times New Roman"/>
        </w:rPr>
        <w:t xml:space="preserve"> </w:t>
      </w:r>
      <w:r w:rsidR="00D3593C" w:rsidRPr="00D85907">
        <w:rPr>
          <w:rFonts w:ascii="Times New Roman" w:hAnsi="Times New Roman" w:cs="Times New Roman"/>
        </w:rPr>
        <w:t>V odvolání uchazeč uvede své jméno, příjmení, datum narození a místo trvalého pobytu. Z odvolání musí být patrno, proti kterému rozhodnutí směřuje a co se navrhuje.</w:t>
      </w:r>
      <w:r w:rsidR="003E4F9B" w:rsidRPr="00D85907">
        <w:rPr>
          <w:rFonts w:ascii="Times New Roman" w:hAnsi="Times New Roman" w:cs="Times New Roman"/>
        </w:rPr>
        <w:t xml:space="preserve"> </w:t>
      </w:r>
      <w:r w:rsidR="00D3593C" w:rsidRPr="00D85907">
        <w:rPr>
          <w:rFonts w:ascii="Times New Roman" w:hAnsi="Times New Roman" w:cs="Times New Roman"/>
        </w:rPr>
        <w:t>V odvolání uchazeč uvede, v čem spatřuje rozpor rozhodnutí nebo řízení, které mu předcházelo, s právními předpisy anebo vnitřními předpisy, popř. s podmínkami přijetí ke studiu. Odvolání musí obsahovat podpis odvolatele.</w:t>
      </w:r>
    </w:p>
    <w:p w14:paraId="7BA65871" w14:textId="239077BE"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K novým skutečnostem a k návrhům na opatření dalších podkladů, uvedeným v odvolání nebo v</w:t>
      </w:r>
      <w:r w:rsidR="00ED182D">
        <w:rPr>
          <w:rFonts w:ascii="Times New Roman" w:hAnsi="Times New Roman" w:cs="Times New Roman"/>
        </w:rPr>
        <w:t> </w:t>
      </w:r>
      <w:r w:rsidRPr="0068009B">
        <w:rPr>
          <w:rFonts w:ascii="Times New Roman" w:hAnsi="Times New Roman" w:cs="Times New Roman"/>
        </w:rPr>
        <w:t xml:space="preserve">průběhu odvolacího řízení, se přihlédne v řízení o žádosti </w:t>
      </w:r>
      <w:r w:rsidR="00363744" w:rsidRPr="0068009B">
        <w:rPr>
          <w:rFonts w:ascii="Times New Roman" w:hAnsi="Times New Roman" w:cs="Times New Roman"/>
        </w:rPr>
        <w:t>uchazeče</w:t>
      </w:r>
      <w:r w:rsidRPr="0068009B">
        <w:rPr>
          <w:rFonts w:ascii="Times New Roman" w:hAnsi="Times New Roman" w:cs="Times New Roman"/>
        </w:rPr>
        <w:t xml:space="preserve"> jen tehdy, jde-li o takové skutečnosti nebo návrhy, které </w:t>
      </w:r>
      <w:r w:rsidR="00363744" w:rsidRPr="0068009B">
        <w:rPr>
          <w:rFonts w:ascii="Times New Roman" w:hAnsi="Times New Roman" w:cs="Times New Roman"/>
        </w:rPr>
        <w:t>uchazeč</w:t>
      </w:r>
      <w:r w:rsidRPr="0068009B">
        <w:rPr>
          <w:rFonts w:ascii="Times New Roman" w:hAnsi="Times New Roman" w:cs="Times New Roman"/>
        </w:rPr>
        <w:t xml:space="preserve"> nemohl uplatnit dříve; namítá-li </w:t>
      </w:r>
      <w:r w:rsidR="00546F0E" w:rsidRPr="0068009B">
        <w:rPr>
          <w:rFonts w:ascii="Times New Roman" w:hAnsi="Times New Roman" w:cs="Times New Roman"/>
        </w:rPr>
        <w:t>uchazeč</w:t>
      </w:r>
      <w:r w:rsidRPr="0068009B">
        <w:rPr>
          <w:rFonts w:ascii="Times New Roman" w:hAnsi="Times New Roman" w:cs="Times New Roman"/>
        </w:rPr>
        <w:t>, že mu nebylo umožněno učinit v řízení v prvním stupni určitý úkon, musí být tento úkon učiněn spolu s</w:t>
      </w:r>
      <w:r w:rsidR="00ED182D">
        <w:rPr>
          <w:rFonts w:ascii="Times New Roman" w:hAnsi="Times New Roman" w:cs="Times New Roman"/>
        </w:rPr>
        <w:t> </w:t>
      </w:r>
      <w:r w:rsidRPr="0068009B">
        <w:rPr>
          <w:rFonts w:ascii="Times New Roman" w:hAnsi="Times New Roman" w:cs="Times New Roman"/>
        </w:rPr>
        <w:t>odvoláním.</w:t>
      </w:r>
      <w:r w:rsidRPr="0068009B">
        <w:rPr>
          <w:rFonts w:ascii="Times New Roman" w:hAnsi="Times New Roman" w:cs="Times New Roman"/>
          <w:vertAlign w:val="superscript"/>
        </w:rPr>
        <w:footnoteReference w:id="18"/>
      </w:r>
      <w:r w:rsidR="00BC22D0">
        <w:rPr>
          <w:rFonts w:ascii="Times New Roman" w:eastAsia="Times New Roman" w:hAnsi="Times New Roman" w:cs="Times New Roman"/>
          <w:vertAlign w:val="superscript"/>
          <w:lang w:eastAsia="cs-CZ"/>
        </w:rPr>
        <w:t>)</w:t>
      </w:r>
    </w:p>
    <w:p w14:paraId="2DF465FF" w14:textId="70280108"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lastRenderedPageBreak/>
        <w:t>Odvolací lhůta činí 30 dnů ode dne oznámení rozhodnutí;</w:t>
      </w:r>
      <w:r w:rsidRPr="0068009B">
        <w:rPr>
          <w:rFonts w:ascii="Times New Roman" w:hAnsi="Times New Roman" w:cs="Times New Roman"/>
          <w:vertAlign w:val="superscript"/>
        </w:rPr>
        <w:footnoteReference w:id="19"/>
      </w:r>
      <w:r w:rsidR="00BC22D0">
        <w:rPr>
          <w:rFonts w:ascii="Times New Roman" w:eastAsia="Times New Roman" w:hAnsi="Times New Roman" w:cs="Times New Roman"/>
          <w:vertAlign w:val="superscript"/>
          <w:lang w:eastAsia="cs-CZ"/>
        </w:rPr>
        <w:t>)</w:t>
      </w:r>
      <w:r w:rsidRPr="0068009B">
        <w:rPr>
          <w:rFonts w:ascii="Times New Roman" w:hAnsi="Times New Roman" w:cs="Times New Roman"/>
        </w:rPr>
        <w:t xml:space="preserve"> lhůta je zachována, je-li poslední den lhůty podána poštovní zásilka, která obsahuje odvolání, držiteli poštovní licence.</w:t>
      </w:r>
      <w:r w:rsidRPr="0068009B">
        <w:rPr>
          <w:rFonts w:ascii="Times New Roman" w:hAnsi="Times New Roman" w:cs="Times New Roman"/>
          <w:vertAlign w:val="superscript"/>
        </w:rPr>
        <w:footnoteReference w:id="20"/>
      </w:r>
      <w:r w:rsidR="00BC22D0">
        <w:rPr>
          <w:rFonts w:ascii="Times New Roman" w:eastAsia="Times New Roman" w:hAnsi="Times New Roman" w:cs="Times New Roman"/>
          <w:vertAlign w:val="superscript"/>
          <w:lang w:eastAsia="cs-CZ"/>
        </w:rPr>
        <w:t>)</w:t>
      </w:r>
      <w:r w:rsidRPr="0068009B">
        <w:rPr>
          <w:rFonts w:ascii="Times New Roman" w:hAnsi="Times New Roman" w:cs="Times New Roman"/>
        </w:rPr>
        <w:t xml:space="preserve"> Odvolání lze podat teprve poté, co bylo rozhodnutí vydáno; bylo-li odvolání podáno před oznámením rozhodnutí, platí, že bylo podáno v první den odvolací lhůty.</w:t>
      </w:r>
      <w:r w:rsidRPr="0068009B">
        <w:rPr>
          <w:rFonts w:ascii="Times New Roman" w:hAnsi="Times New Roman" w:cs="Times New Roman"/>
          <w:vertAlign w:val="superscript"/>
        </w:rPr>
        <w:footnoteReference w:id="21"/>
      </w:r>
      <w:r w:rsidR="00BC22D0">
        <w:rPr>
          <w:rFonts w:ascii="Times New Roman" w:eastAsia="Times New Roman" w:hAnsi="Times New Roman" w:cs="Times New Roman"/>
          <w:vertAlign w:val="superscript"/>
          <w:lang w:eastAsia="cs-CZ"/>
        </w:rPr>
        <w:t>)</w:t>
      </w:r>
    </w:p>
    <w:p w14:paraId="62455741" w14:textId="5FEFE9C7"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V případě chybějícího, neúplného nebo nesprávného poučení lze odvolání podat do 15 dnů ode dne oznámení opravného usnesení, bylo-li vydáno, nejpozději však do 90 dnů ode dne oznámení rozhodnutí.</w:t>
      </w:r>
      <w:r w:rsidRPr="0068009B">
        <w:rPr>
          <w:rFonts w:ascii="Times New Roman" w:hAnsi="Times New Roman" w:cs="Times New Roman"/>
          <w:vertAlign w:val="superscript"/>
        </w:rPr>
        <w:footnoteReference w:id="22"/>
      </w:r>
      <w:r w:rsidR="00BC22D0">
        <w:rPr>
          <w:rFonts w:ascii="Times New Roman" w:eastAsia="Times New Roman" w:hAnsi="Times New Roman" w:cs="Times New Roman"/>
          <w:vertAlign w:val="superscript"/>
          <w:lang w:eastAsia="cs-CZ"/>
        </w:rPr>
        <w:t>)</w:t>
      </w:r>
      <w:r w:rsidRPr="0068009B">
        <w:rPr>
          <w:rFonts w:ascii="Times New Roman" w:hAnsi="Times New Roman" w:cs="Times New Roman"/>
        </w:rPr>
        <w:t xml:space="preserve"> Neoznámení rozhodnutí se nemůže dovolávat </w:t>
      </w:r>
      <w:r w:rsidR="00D3593C" w:rsidRPr="0068009B">
        <w:rPr>
          <w:rFonts w:ascii="Times New Roman" w:hAnsi="Times New Roman" w:cs="Times New Roman"/>
        </w:rPr>
        <w:t>uchazeč</w:t>
      </w:r>
      <w:r w:rsidRPr="0068009B">
        <w:rPr>
          <w:rFonts w:ascii="Times New Roman" w:hAnsi="Times New Roman" w:cs="Times New Roman"/>
        </w:rPr>
        <w:t>, který se s</w:t>
      </w:r>
      <w:r w:rsidR="003E4F9B" w:rsidRPr="0068009B">
        <w:rPr>
          <w:rFonts w:ascii="Times New Roman" w:hAnsi="Times New Roman" w:cs="Times New Roman"/>
        </w:rPr>
        <w:t xml:space="preserve"> </w:t>
      </w:r>
      <w:r w:rsidRPr="0068009B">
        <w:rPr>
          <w:rFonts w:ascii="Times New Roman" w:hAnsi="Times New Roman" w:cs="Times New Roman"/>
        </w:rPr>
        <w:t>rozhodnutím</w:t>
      </w:r>
      <w:r w:rsidR="003E4F9B" w:rsidRPr="0068009B">
        <w:rPr>
          <w:rFonts w:ascii="Times New Roman" w:hAnsi="Times New Roman" w:cs="Times New Roman"/>
        </w:rPr>
        <w:t xml:space="preserve"> </w:t>
      </w:r>
      <w:r w:rsidRPr="0068009B">
        <w:rPr>
          <w:rFonts w:ascii="Times New Roman" w:hAnsi="Times New Roman" w:cs="Times New Roman"/>
        </w:rPr>
        <w:t>prokazatelně seznámil; odvolat se v takovém případě lze do 90 dnů ode dne seznámení se s rozhodnutím.</w:t>
      </w:r>
      <w:r w:rsidRPr="0068009B">
        <w:rPr>
          <w:rFonts w:ascii="Times New Roman" w:hAnsi="Times New Roman" w:cs="Times New Roman"/>
          <w:vertAlign w:val="superscript"/>
        </w:rPr>
        <w:footnoteReference w:id="23"/>
      </w:r>
      <w:r w:rsidR="00D96688">
        <w:rPr>
          <w:rFonts w:ascii="Times New Roman" w:eastAsia="Times New Roman" w:hAnsi="Times New Roman" w:cs="Times New Roman"/>
          <w:vertAlign w:val="superscript"/>
          <w:lang w:eastAsia="cs-CZ"/>
        </w:rPr>
        <w:t>)</w:t>
      </w:r>
    </w:p>
    <w:p w14:paraId="07EA5AC7" w14:textId="304D0A2B" w:rsidR="003E4F9B" w:rsidRPr="0068009B" w:rsidRDefault="00D3593C"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Uchazeč</w:t>
      </w:r>
      <w:r w:rsidR="001C7C77" w:rsidRPr="0068009B">
        <w:rPr>
          <w:rFonts w:ascii="Times New Roman" w:hAnsi="Times New Roman" w:cs="Times New Roman"/>
        </w:rPr>
        <w:t xml:space="preserve"> může požádat o prominutí zmeškání odvolání do 15 dnů ode dne, kdy pominula překážka, která mu bránila odvolání podat; tomuto podání lze přiznat odkladný účinek, pokud </w:t>
      </w:r>
      <w:r w:rsidR="00363744" w:rsidRPr="0068009B">
        <w:rPr>
          <w:rFonts w:ascii="Times New Roman" w:hAnsi="Times New Roman" w:cs="Times New Roman"/>
        </w:rPr>
        <w:t>uchazeči</w:t>
      </w:r>
      <w:r w:rsidR="001C7C77" w:rsidRPr="0068009B">
        <w:rPr>
          <w:rFonts w:ascii="Times New Roman" w:hAnsi="Times New Roman" w:cs="Times New Roman"/>
        </w:rPr>
        <w:t xml:space="preserve"> hrozí vážná újma; pokud </w:t>
      </w:r>
      <w:r w:rsidRPr="0068009B">
        <w:rPr>
          <w:rFonts w:ascii="Times New Roman" w:hAnsi="Times New Roman" w:cs="Times New Roman"/>
        </w:rPr>
        <w:t>uchazeč</w:t>
      </w:r>
      <w:r w:rsidR="001C7C77" w:rsidRPr="0068009B">
        <w:rPr>
          <w:rFonts w:ascii="Times New Roman" w:hAnsi="Times New Roman" w:cs="Times New Roman"/>
        </w:rPr>
        <w:t xml:space="preserve"> současně nepodá odvolání, podání se nevyřizuje; zmeškání odvolání se promine, prokáže-li </w:t>
      </w:r>
      <w:r w:rsidRPr="0068009B">
        <w:rPr>
          <w:rFonts w:ascii="Times New Roman" w:hAnsi="Times New Roman" w:cs="Times New Roman"/>
        </w:rPr>
        <w:t>uchazeč</w:t>
      </w:r>
      <w:r w:rsidR="001C7C77" w:rsidRPr="0068009B">
        <w:rPr>
          <w:rFonts w:ascii="Times New Roman" w:hAnsi="Times New Roman" w:cs="Times New Roman"/>
        </w:rPr>
        <w:t>, že překážkou byly závažné důvody, které nastaly bez jeho zavinění; o prominutí zmeškání odvolání rozhoduje usnesením děkan; zmeškání odvolání nelze prominout, jestliže ode dne, kdy mělo být podáno, uplynul jeden rok.</w:t>
      </w:r>
      <w:r w:rsidR="001C7C77" w:rsidRPr="0068009B">
        <w:rPr>
          <w:rFonts w:ascii="Times New Roman" w:hAnsi="Times New Roman" w:cs="Times New Roman"/>
          <w:vertAlign w:val="superscript"/>
        </w:rPr>
        <w:footnoteReference w:id="24"/>
      </w:r>
      <w:r w:rsidR="00D96688">
        <w:rPr>
          <w:rFonts w:ascii="Times New Roman" w:eastAsia="Times New Roman" w:hAnsi="Times New Roman" w:cs="Times New Roman"/>
          <w:vertAlign w:val="superscript"/>
          <w:lang w:eastAsia="cs-CZ"/>
        </w:rPr>
        <w:t>)</w:t>
      </w:r>
    </w:p>
    <w:p w14:paraId="62CA5C96" w14:textId="67B64B9B"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Včas podané a přípustné odvolání má odkladný účinek; v důsledku odkladného účinku odvolání nenastává právní moc, vykonatelnost, ani jiné právní účinky rozhodnutí.</w:t>
      </w:r>
      <w:r w:rsidRPr="0068009B">
        <w:rPr>
          <w:rFonts w:ascii="Times New Roman" w:hAnsi="Times New Roman" w:cs="Times New Roman"/>
          <w:vertAlign w:val="superscript"/>
        </w:rPr>
        <w:footnoteReference w:id="25"/>
      </w:r>
      <w:r w:rsidR="00D96688">
        <w:rPr>
          <w:rFonts w:ascii="Times New Roman" w:eastAsia="Times New Roman" w:hAnsi="Times New Roman" w:cs="Times New Roman"/>
          <w:vertAlign w:val="superscript"/>
          <w:lang w:eastAsia="cs-CZ"/>
        </w:rPr>
        <w:t>)</w:t>
      </w:r>
      <w:r w:rsidRPr="0068009B">
        <w:rPr>
          <w:rFonts w:ascii="Times New Roman" w:hAnsi="Times New Roman" w:cs="Times New Roman"/>
        </w:rPr>
        <w:t xml:space="preserve"> Odkladný účinek odvolání nelze vyloučit.</w:t>
      </w:r>
      <w:r w:rsidRPr="0068009B">
        <w:rPr>
          <w:rFonts w:ascii="Times New Roman" w:hAnsi="Times New Roman" w:cs="Times New Roman"/>
          <w:vertAlign w:val="superscript"/>
        </w:rPr>
        <w:footnoteReference w:id="26"/>
      </w:r>
      <w:r w:rsidR="00D96688">
        <w:rPr>
          <w:rFonts w:ascii="Times New Roman" w:eastAsia="Times New Roman" w:hAnsi="Times New Roman" w:cs="Times New Roman"/>
          <w:vertAlign w:val="superscript"/>
          <w:lang w:eastAsia="cs-CZ"/>
        </w:rPr>
        <w:t>)</w:t>
      </w:r>
    </w:p>
    <w:p w14:paraId="7643F96B" w14:textId="7FA4A286"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Odvolání se podává u děkana.</w:t>
      </w:r>
      <w:r w:rsidRPr="0068009B">
        <w:rPr>
          <w:rFonts w:ascii="Times New Roman" w:hAnsi="Times New Roman" w:cs="Times New Roman"/>
          <w:vertAlign w:val="superscript"/>
        </w:rPr>
        <w:footnoteReference w:id="27"/>
      </w:r>
      <w:r w:rsidR="00D96688">
        <w:rPr>
          <w:rFonts w:ascii="Times New Roman" w:eastAsia="Times New Roman" w:hAnsi="Times New Roman" w:cs="Times New Roman"/>
          <w:vertAlign w:val="superscript"/>
          <w:lang w:eastAsia="cs-CZ"/>
        </w:rPr>
        <w:t>)</w:t>
      </w:r>
    </w:p>
    <w:p w14:paraId="33497ED1" w14:textId="4AADCB53"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Děkan podle okolností doplní řízení; to neplatí, bylo-li odvolání podáno opožděně nebo bylo-li nepřípustné.</w:t>
      </w:r>
      <w:r w:rsidRPr="0068009B">
        <w:rPr>
          <w:rFonts w:ascii="Times New Roman" w:hAnsi="Times New Roman" w:cs="Times New Roman"/>
          <w:vertAlign w:val="superscript"/>
        </w:rPr>
        <w:footnoteReference w:id="28"/>
      </w:r>
      <w:r w:rsidR="00D96688">
        <w:rPr>
          <w:rFonts w:ascii="Times New Roman" w:eastAsia="Times New Roman" w:hAnsi="Times New Roman" w:cs="Times New Roman"/>
          <w:vertAlign w:val="superscript"/>
          <w:lang w:eastAsia="cs-CZ"/>
        </w:rPr>
        <w:t>)</w:t>
      </w:r>
    </w:p>
    <w:p w14:paraId="2E30E706" w14:textId="501C7667"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Děkan může rozhodnutí zrušit nebo změnit, pokud tím plně vyhoví odvolání; proti tomuto rozhodnutí se lze odvolat.</w:t>
      </w:r>
      <w:r w:rsidRPr="0068009B">
        <w:rPr>
          <w:rFonts w:ascii="Times New Roman" w:hAnsi="Times New Roman" w:cs="Times New Roman"/>
          <w:vertAlign w:val="superscript"/>
        </w:rPr>
        <w:footnoteReference w:id="29"/>
      </w:r>
      <w:r w:rsidR="00D96688">
        <w:rPr>
          <w:rFonts w:ascii="Times New Roman" w:eastAsia="Times New Roman" w:hAnsi="Times New Roman" w:cs="Times New Roman"/>
          <w:vertAlign w:val="superscript"/>
          <w:lang w:eastAsia="cs-CZ"/>
        </w:rPr>
        <w:t>)</w:t>
      </w:r>
      <w:r w:rsidR="00927CDC">
        <w:rPr>
          <w:rFonts w:ascii="Times New Roman" w:hAnsi="Times New Roman" w:cs="Times New Roman"/>
        </w:rPr>
        <w:t xml:space="preserve"> Ustanovení čl. 11</w:t>
      </w:r>
      <w:r w:rsidR="00D3593C" w:rsidRPr="0068009B">
        <w:rPr>
          <w:rFonts w:ascii="Times New Roman" w:hAnsi="Times New Roman" w:cs="Times New Roman"/>
        </w:rPr>
        <w:t xml:space="preserve"> odst. 5 až 10 </w:t>
      </w:r>
      <w:r w:rsidRPr="0068009B">
        <w:rPr>
          <w:rFonts w:ascii="Times New Roman" w:hAnsi="Times New Roman" w:cs="Times New Roman"/>
        </w:rPr>
        <w:t>platí obdobně.</w:t>
      </w:r>
    </w:p>
    <w:p w14:paraId="105E991D" w14:textId="20C77E4F"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Neshledá-li děkan podmínky pro postup podle odstavce 10, předá spis se svým stanoviskem odvolacímu správnímu orgánu, jímž je rektor, a to do 30 dnů ode dne doručení odvolání; v případě nepřípustného nebo opožděného odvolání děkan předá spis rektorovi do 10 dnů; ve stanovisku se omezí na uvedení důvodů rozhodných pro posouzení opožděnosti nebo nepřípustnosti odvolání.</w:t>
      </w:r>
      <w:r w:rsidRPr="0068009B">
        <w:rPr>
          <w:rFonts w:ascii="Times New Roman" w:hAnsi="Times New Roman" w:cs="Times New Roman"/>
          <w:vertAlign w:val="superscript"/>
        </w:rPr>
        <w:footnoteReference w:id="30"/>
      </w:r>
      <w:r w:rsidR="00D96688">
        <w:rPr>
          <w:rFonts w:ascii="Times New Roman" w:eastAsia="Times New Roman" w:hAnsi="Times New Roman" w:cs="Times New Roman"/>
          <w:vertAlign w:val="superscript"/>
          <w:lang w:eastAsia="cs-CZ"/>
        </w:rPr>
        <w:t>)</w:t>
      </w:r>
    </w:p>
    <w:p w14:paraId="201F3FD1" w14:textId="03DBBF10"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Jestliže děkan před předáním spisu rektorovi zjistí, že nastala skutečnost, která odůvodňuje zastavení řízení, bez dalšího</w:t>
      </w:r>
      <w:r w:rsidR="003E4F9B" w:rsidRPr="0068009B">
        <w:rPr>
          <w:rFonts w:ascii="Times New Roman" w:hAnsi="Times New Roman" w:cs="Times New Roman"/>
        </w:rPr>
        <w:t xml:space="preserve"> </w:t>
      </w:r>
      <w:r w:rsidRPr="0068009B">
        <w:rPr>
          <w:rFonts w:ascii="Times New Roman" w:hAnsi="Times New Roman" w:cs="Times New Roman"/>
        </w:rPr>
        <w:t>napadené rozhodnutí zruší a řízení zastaví.</w:t>
      </w:r>
      <w:r w:rsidRPr="0068009B">
        <w:rPr>
          <w:rFonts w:ascii="Times New Roman" w:hAnsi="Times New Roman" w:cs="Times New Roman"/>
          <w:vertAlign w:val="superscript"/>
        </w:rPr>
        <w:footnoteReference w:id="31"/>
      </w:r>
      <w:r w:rsidR="00D96688">
        <w:rPr>
          <w:rFonts w:ascii="Times New Roman" w:eastAsia="Times New Roman" w:hAnsi="Times New Roman" w:cs="Times New Roman"/>
          <w:vertAlign w:val="superscript"/>
          <w:lang w:eastAsia="cs-CZ"/>
        </w:rPr>
        <w:t>)</w:t>
      </w:r>
    </w:p>
    <w:p w14:paraId="3EF892CC" w14:textId="506053F6"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Rektor přezkoumává soulad napadeného rozhodnutí a řízení, které vydání rozhodnutí předcházelo, s právními předpisy a vnitřními předpisy</w:t>
      </w:r>
      <w:r w:rsidR="00D3593C" w:rsidRPr="0068009B">
        <w:rPr>
          <w:rFonts w:ascii="Times New Roman" w:hAnsi="Times New Roman" w:cs="Times New Roman"/>
        </w:rPr>
        <w:t xml:space="preserve"> a podmínkami přijetí ke studiu stanovenými fakultou</w:t>
      </w:r>
      <w:r w:rsidRPr="0068009B">
        <w:rPr>
          <w:rFonts w:ascii="Times New Roman" w:hAnsi="Times New Roman" w:cs="Times New Roman"/>
        </w:rPr>
        <w:t>.</w:t>
      </w:r>
      <w:r w:rsidRPr="0068009B">
        <w:rPr>
          <w:rFonts w:ascii="Times New Roman" w:hAnsi="Times New Roman" w:cs="Times New Roman"/>
          <w:vertAlign w:val="superscript"/>
        </w:rPr>
        <w:footnoteReference w:id="32"/>
      </w:r>
      <w:r w:rsidR="00D96688">
        <w:rPr>
          <w:rFonts w:ascii="Times New Roman" w:eastAsia="Times New Roman" w:hAnsi="Times New Roman" w:cs="Times New Roman"/>
          <w:vertAlign w:val="superscript"/>
          <w:lang w:eastAsia="cs-CZ"/>
        </w:rPr>
        <w:t>)</w:t>
      </w:r>
      <w:r w:rsidRPr="0068009B">
        <w:rPr>
          <w:rFonts w:ascii="Times New Roman" w:hAnsi="Times New Roman" w:cs="Times New Roman"/>
        </w:rPr>
        <w:t xml:space="preserve"> K vadám řízení, o nichž nelze mít důvodně za to, že mohly mít vliv na soulad napadeného rozhodnutí s právními předpisy nebo vnitřními předpisy, se nepřihlíží.</w:t>
      </w:r>
      <w:r w:rsidRPr="0068009B">
        <w:rPr>
          <w:rFonts w:ascii="Times New Roman" w:hAnsi="Times New Roman" w:cs="Times New Roman"/>
          <w:vertAlign w:val="superscript"/>
        </w:rPr>
        <w:footnoteReference w:id="33"/>
      </w:r>
      <w:r w:rsidR="00D96688">
        <w:rPr>
          <w:rFonts w:ascii="Times New Roman" w:eastAsia="Times New Roman" w:hAnsi="Times New Roman" w:cs="Times New Roman"/>
          <w:vertAlign w:val="superscript"/>
          <w:lang w:eastAsia="cs-CZ"/>
        </w:rPr>
        <w:t>)</w:t>
      </w:r>
    </w:p>
    <w:p w14:paraId="6143A537" w14:textId="612467C9" w:rsidR="001C7C77"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Jestliže rektor dojde k závěru, že napadené rozhodnutí je v rozporu s právními předpisy</w:t>
      </w:r>
      <w:r w:rsidR="00D3593C" w:rsidRPr="0068009B">
        <w:rPr>
          <w:rFonts w:ascii="Times New Roman" w:hAnsi="Times New Roman" w:cs="Times New Roman"/>
        </w:rPr>
        <w:t>,</w:t>
      </w:r>
      <w:r w:rsidRPr="0068009B">
        <w:rPr>
          <w:rFonts w:ascii="Times New Roman" w:hAnsi="Times New Roman" w:cs="Times New Roman"/>
        </w:rPr>
        <w:t xml:space="preserve"> vnitřními předpisy</w:t>
      </w:r>
      <w:r w:rsidR="00D3593C" w:rsidRPr="0068009B">
        <w:rPr>
          <w:rFonts w:ascii="Times New Roman" w:hAnsi="Times New Roman" w:cs="Times New Roman"/>
        </w:rPr>
        <w:t xml:space="preserve"> nebo podmínkami přijetí ke studiu:</w:t>
      </w:r>
    </w:p>
    <w:p w14:paraId="001B7036" w14:textId="39DE0116" w:rsidR="001C7C77" w:rsidRPr="0068009B" w:rsidRDefault="001C7C77" w:rsidP="003E4F9B">
      <w:pPr>
        <w:pStyle w:val="Odstavecseseznamem"/>
        <w:numPr>
          <w:ilvl w:val="2"/>
          <w:numId w:val="28"/>
        </w:numPr>
        <w:spacing w:after="0" w:line="240" w:lineRule="auto"/>
        <w:jc w:val="both"/>
        <w:outlineLvl w:val="2"/>
        <w:rPr>
          <w:rFonts w:ascii="Times New Roman" w:hAnsi="Times New Roman" w:cs="Times New Roman"/>
        </w:rPr>
      </w:pPr>
      <w:r w:rsidRPr="0068009B">
        <w:rPr>
          <w:rFonts w:ascii="Times New Roman" w:hAnsi="Times New Roman" w:cs="Times New Roman"/>
        </w:rPr>
        <w:t xml:space="preserve">napadené rozhodnutí nebo jeho část zruší a věc vrátí k novému projednání děkanovi; v odůvodnění tohoto rozhodnutí rektor vysloví právní názor, jímž je děkan při novém projednání věci vázán; proti novému rozhodnutí lze podat odvolání, </w:t>
      </w:r>
    </w:p>
    <w:p w14:paraId="3F6E442C" w14:textId="236EA1F8" w:rsidR="003E4F9B" w:rsidRPr="0068009B" w:rsidRDefault="001C7C77" w:rsidP="003E4F9B">
      <w:pPr>
        <w:pStyle w:val="Odstavecseseznamem"/>
        <w:numPr>
          <w:ilvl w:val="2"/>
          <w:numId w:val="28"/>
        </w:numPr>
        <w:spacing w:after="0" w:line="240" w:lineRule="auto"/>
        <w:jc w:val="both"/>
        <w:outlineLvl w:val="2"/>
        <w:rPr>
          <w:rFonts w:ascii="Times New Roman" w:hAnsi="Times New Roman" w:cs="Times New Roman"/>
        </w:rPr>
      </w:pPr>
      <w:r w:rsidRPr="0068009B">
        <w:rPr>
          <w:rFonts w:ascii="Times New Roman" w:hAnsi="Times New Roman" w:cs="Times New Roman"/>
        </w:rPr>
        <w:lastRenderedPageBreak/>
        <w:t>napadené rozhodnutí nebo jeho část změní; změnu nelze provést, pokud by tím hrozila újma z</w:t>
      </w:r>
      <w:r w:rsidR="00304BC0">
        <w:rPr>
          <w:rFonts w:ascii="Times New Roman" w:hAnsi="Times New Roman" w:cs="Times New Roman"/>
        </w:rPr>
        <w:t> </w:t>
      </w:r>
      <w:r w:rsidRPr="0068009B">
        <w:rPr>
          <w:rFonts w:ascii="Times New Roman" w:hAnsi="Times New Roman" w:cs="Times New Roman"/>
        </w:rPr>
        <w:t>důvodu ztráty možnosti odvolat se; je-li to zapotřebí k odstranění vad odůvodnění, změní rektor</w:t>
      </w:r>
      <w:r w:rsidR="003E4F9B" w:rsidRPr="0068009B">
        <w:rPr>
          <w:rFonts w:ascii="Times New Roman" w:hAnsi="Times New Roman" w:cs="Times New Roman"/>
        </w:rPr>
        <w:t xml:space="preserve"> </w:t>
      </w:r>
      <w:r w:rsidRPr="0068009B">
        <w:rPr>
          <w:rFonts w:ascii="Times New Roman" w:hAnsi="Times New Roman" w:cs="Times New Roman"/>
        </w:rPr>
        <w:t xml:space="preserve">rozhodnutí v části odůvodnění; rektor nemůže napadené rozhodnutí změnit v neprospěch </w:t>
      </w:r>
      <w:r w:rsidR="00363744" w:rsidRPr="0068009B">
        <w:rPr>
          <w:rFonts w:ascii="Times New Roman" w:hAnsi="Times New Roman" w:cs="Times New Roman"/>
        </w:rPr>
        <w:t>uchazeče</w:t>
      </w:r>
      <w:r w:rsidRPr="0068009B">
        <w:rPr>
          <w:rFonts w:ascii="Times New Roman" w:hAnsi="Times New Roman" w:cs="Times New Roman"/>
        </w:rPr>
        <w:t>, ledaže je napadené rozhodnutí v rozporu s právními předpisy.</w:t>
      </w:r>
      <w:r w:rsidRPr="0068009B">
        <w:rPr>
          <w:rFonts w:ascii="Times New Roman" w:hAnsi="Times New Roman" w:cs="Times New Roman"/>
          <w:vertAlign w:val="superscript"/>
        </w:rPr>
        <w:footnoteReference w:id="34"/>
      </w:r>
      <w:r w:rsidR="00D96688">
        <w:rPr>
          <w:rFonts w:ascii="Times New Roman" w:eastAsia="Times New Roman" w:hAnsi="Times New Roman" w:cs="Times New Roman"/>
          <w:vertAlign w:val="superscript"/>
          <w:lang w:eastAsia="cs-CZ"/>
        </w:rPr>
        <w:t>)</w:t>
      </w:r>
    </w:p>
    <w:p w14:paraId="544BEC5C" w14:textId="7274C306"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Neshledá-li rektor důvod pro postup podle odstavců 14, 16 nebo 17, odvolání zamítne a napadené rozhodnutí potvrdí; jestliže rektor změní nebo zruší napadené rozhodnutí jen zčásti, ve zbytku je potvrdí.</w:t>
      </w:r>
      <w:r w:rsidRPr="0068009B">
        <w:rPr>
          <w:rFonts w:ascii="Times New Roman" w:hAnsi="Times New Roman" w:cs="Times New Roman"/>
          <w:vertAlign w:val="superscript"/>
        </w:rPr>
        <w:footnoteReference w:id="35"/>
      </w:r>
      <w:r w:rsidR="00D96688">
        <w:rPr>
          <w:rFonts w:ascii="Times New Roman" w:eastAsia="Times New Roman" w:hAnsi="Times New Roman" w:cs="Times New Roman"/>
          <w:vertAlign w:val="superscript"/>
          <w:lang w:eastAsia="cs-CZ"/>
        </w:rPr>
        <w:t>)</w:t>
      </w:r>
    </w:p>
    <w:p w14:paraId="01FC89AC" w14:textId="4DE9AD8A"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Jestliže rektor zjistí, že nastala skutečnost, která odůvodňuje zastavení řízení, bez dalšího</w:t>
      </w:r>
      <w:r w:rsidR="003E4F9B" w:rsidRPr="0068009B">
        <w:rPr>
          <w:rFonts w:ascii="Times New Roman" w:hAnsi="Times New Roman" w:cs="Times New Roman"/>
        </w:rPr>
        <w:t xml:space="preserve"> </w:t>
      </w:r>
      <w:r w:rsidRPr="0068009B">
        <w:rPr>
          <w:rFonts w:ascii="Times New Roman" w:hAnsi="Times New Roman" w:cs="Times New Roman"/>
        </w:rPr>
        <w:t>napadené rozhodnutí zruší a řízení zastaví.</w:t>
      </w:r>
      <w:r w:rsidRPr="0068009B">
        <w:rPr>
          <w:rFonts w:ascii="Times New Roman" w:hAnsi="Times New Roman" w:cs="Times New Roman"/>
          <w:vertAlign w:val="superscript"/>
        </w:rPr>
        <w:footnoteReference w:id="36"/>
      </w:r>
      <w:r w:rsidR="00D96688">
        <w:rPr>
          <w:rFonts w:ascii="Times New Roman" w:eastAsia="Times New Roman" w:hAnsi="Times New Roman" w:cs="Times New Roman"/>
          <w:vertAlign w:val="superscript"/>
          <w:lang w:eastAsia="cs-CZ"/>
        </w:rPr>
        <w:t>)</w:t>
      </w:r>
    </w:p>
    <w:p w14:paraId="62895AEE" w14:textId="49A9C447"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Opožděné nebo nepřípustné odvolání rektor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r w:rsidRPr="0068009B">
        <w:rPr>
          <w:rFonts w:ascii="Times New Roman" w:hAnsi="Times New Roman" w:cs="Times New Roman"/>
          <w:vertAlign w:val="superscript"/>
        </w:rPr>
        <w:footnoteReference w:id="37"/>
      </w:r>
      <w:r w:rsidR="00807ACF">
        <w:rPr>
          <w:rFonts w:ascii="Times New Roman" w:eastAsia="Times New Roman" w:hAnsi="Times New Roman" w:cs="Times New Roman"/>
          <w:vertAlign w:val="superscript"/>
          <w:lang w:eastAsia="cs-CZ"/>
        </w:rPr>
        <w:t>)</w:t>
      </w:r>
      <w:r w:rsidRPr="0068009B">
        <w:rPr>
          <w:rFonts w:ascii="Times New Roman" w:hAnsi="Times New Roman" w:cs="Times New Roman"/>
        </w:rPr>
        <w:t xml:space="preserve"> Dojde-li rektor k závěru, že odvolání bylo podáno včas a že je přípustné, vrátí věc děkanovi.</w:t>
      </w:r>
      <w:r w:rsidRPr="0068009B">
        <w:rPr>
          <w:rFonts w:ascii="Times New Roman" w:hAnsi="Times New Roman" w:cs="Times New Roman"/>
          <w:vertAlign w:val="superscript"/>
        </w:rPr>
        <w:footnoteReference w:id="38"/>
      </w:r>
      <w:r w:rsidR="00807ACF">
        <w:rPr>
          <w:rFonts w:ascii="Times New Roman" w:eastAsia="Times New Roman" w:hAnsi="Times New Roman" w:cs="Times New Roman"/>
          <w:vertAlign w:val="superscript"/>
          <w:lang w:eastAsia="cs-CZ"/>
        </w:rPr>
        <w:t>)</w:t>
      </w:r>
    </w:p>
    <w:p w14:paraId="3B1D2F29" w14:textId="1956AFE9"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Rozhodnutí v odvolacím řízení vydá rektor ve lhůtě 30 dnů; lhůta počíná běžet dnem předání spisu rektorovi.</w:t>
      </w:r>
      <w:r w:rsidRPr="0068009B">
        <w:rPr>
          <w:rFonts w:ascii="Times New Roman" w:hAnsi="Times New Roman" w:cs="Times New Roman"/>
          <w:vertAlign w:val="superscript"/>
        </w:rPr>
        <w:footnoteReference w:id="39"/>
      </w:r>
      <w:r w:rsidR="00807ACF">
        <w:rPr>
          <w:rFonts w:ascii="Times New Roman" w:eastAsia="Times New Roman" w:hAnsi="Times New Roman" w:cs="Times New Roman"/>
          <w:vertAlign w:val="superscript"/>
          <w:lang w:eastAsia="cs-CZ"/>
        </w:rPr>
        <w:t>)</w:t>
      </w:r>
      <w:r w:rsidR="00927CDC">
        <w:rPr>
          <w:rFonts w:ascii="Times New Roman" w:hAnsi="Times New Roman" w:cs="Times New Roman"/>
        </w:rPr>
        <w:t xml:space="preserve"> Ustanovení čl. 11</w:t>
      </w:r>
      <w:r w:rsidR="00310048" w:rsidRPr="0068009B">
        <w:rPr>
          <w:rFonts w:ascii="Times New Roman" w:hAnsi="Times New Roman" w:cs="Times New Roman"/>
        </w:rPr>
        <w:t xml:space="preserve"> odst. 5 až 10</w:t>
      </w:r>
      <w:r w:rsidRPr="0068009B">
        <w:rPr>
          <w:rFonts w:ascii="Times New Roman" w:hAnsi="Times New Roman" w:cs="Times New Roman"/>
        </w:rPr>
        <w:t xml:space="preserve"> platí pro rozhodnutí rektora obdobně.</w:t>
      </w:r>
    </w:p>
    <w:p w14:paraId="7D8D6F78" w14:textId="434F1173" w:rsidR="003E4F9B" w:rsidRPr="0068009B" w:rsidRDefault="001C7C77" w:rsidP="003E4F9B">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 xml:space="preserve">Proti rozhodnutí rektora se nelze dále odvolat; rozhodnutí rektora je v právní moci, jestliže bylo oznámeno </w:t>
      </w:r>
      <w:r w:rsidR="00310048" w:rsidRPr="0068009B">
        <w:rPr>
          <w:rFonts w:ascii="Times New Roman" w:hAnsi="Times New Roman" w:cs="Times New Roman"/>
        </w:rPr>
        <w:t>uchazeči</w:t>
      </w:r>
      <w:r w:rsidRPr="0068009B">
        <w:rPr>
          <w:rFonts w:ascii="Times New Roman" w:hAnsi="Times New Roman" w:cs="Times New Roman"/>
        </w:rPr>
        <w:t>.</w:t>
      </w:r>
      <w:r w:rsidRPr="0068009B">
        <w:rPr>
          <w:rFonts w:ascii="Times New Roman" w:hAnsi="Times New Roman" w:cs="Times New Roman"/>
          <w:vertAlign w:val="superscript"/>
        </w:rPr>
        <w:footnoteReference w:id="40"/>
      </w:r>
      <w:r w:rsidR="00807ACF">
        <w:rPr>
          <w:rFonts w:ascii="Times New Roman" w:eastAsia="Times New Roman" w:hAnsi="Times New Roman" w:cs="Times New Roman"/>
          <w:vertAlign w:val="superscript"/>
          <w:lang w:eastAsia="cs-CZ"/>
        </w:rPr>
        <w:t>)</w:t>
      </w:r>
      <w:r w:rsidRPr="0068009B">
        <w:rPr>
          <w:rFonts w:ascii="Times New Roman" w:hAnsi="Times New Roman" w:cs="Times New Roman"/>
        </w:rPr>
        <w:t xml:space="preserve"> Spolu s rozhodnutím rektora nabývá právní moci rozhodnutí děkana, které bylo potvrzeno podle odstavce 15.</w:t>
      </w:r>
    </w:p>
    <w:p w14:paraId="7ECC2228" w14:textId="4B97AE51" w:rsidR="00D21603" w:rsidRPr="0068009B" w:rsidRDefault="001C7C77" w:rsidP="00D21603">
      <w:pPr>
        <w:pStyle w:val="Odstavecseseznamem"/>
        <w:numPr>
          <w:ilvl w:val="2"/>
          <w:numId w:val="33"/>
        </w:numPr>
        <w:spacing w:after="0" w:line="240" w:lineRule="auto"/>
        <w:jc w:val="both"/>
        <w:outlineLvl w:val="2"/>
        <w:rPr>
          <w:rFonts w:ascii="Times New Roman" w:hAnsi="Times New Roman" w:cs="Times New Roman"/>
        </w:rPr>
      </w:pPr>
      <w:r w:rsidRPr="0068009B">
        <w:rPr>
          <w:rFonts w:ascii="Times New Roman" w:hAnsi="Times New Roman" w:cs="Times New Roman"/>
        </w:rPr>
        <w:t xml:space="preserve">Pokud </w:t>
      </w:r>
      <w:r w:rsidR="00363744" w:rsidRPr="0068009B">
        <w:rPr>
          <w:rFonts w:ascii="Times New Roman" w:hAnsi="Times New Roman" w:cs="Times New Roman"/>
        </w:rPr>
        <w:t>uchazeč</w:t>
      </w:r>
      <w:r w:rsidRPr="0068009B">
        <w:rPr>
          <w:rFonts w:ascii="Times New Roman" w:hAnsi="Times New Roman" w:cs="Times New Roman"/>
        </w:rPr>
        <w:t xml:space="preserve"> vzal podané odvolání zpět, je řízení o odvolání zastaveno dnem zpětvzetí odvolání; dnem následujícím po zastavení řízení nabývá napadené rozhodnutí právní moci; o skutečnosti, že řízení bylo zastaveno, se vydává usnesení, které se pouze poznamená do spisu a </w:t>
      </w:r>
      <w:r w:rsidR="00363744" w:rsidRPr="0068009B">
        <w:rPr>
          <w:rFonts w:ascii="Times New Roman" w:hAnsi="Times New Roman" w:cs="Times New Roman"/>
        </w:rPr>
        <w:t>uchazeč</w:t>
      </w:r>
      <w:r w:rsidRPr="0068009B">
        <w:rPr>
          <w:rFonts w:ascii="Times New Roman" w:hAnsi="Times New Roman" w:cs="Times New Roman"/>
        </w:rPr>
        <w:t xml:space="preserve"> se o něm vyrozumí; odvolání lze vzít zpět nejpozději do vydání rozhodnutí rektora.</w:t>
      </w:r>
      <w:r w:rsidRPr="0068009B">
        <w:rPr>
          <w:rFonts w:ascii="Times New Roman" w:hAnsi="Times New Roman" w:cs="Times New Roman"/>
          <w:vertAlign w:val="superscript"/>
        </w:rPr>
        <w:footnoteReference w:id="41"/>
      </w:r>
      <w:r w:rsidR="00807ACF">
        <w:rPr>
          <w:rFonts w:ascii="Times New Roman" w:eastAsia="Times New Roman" w:hAnsi="Times New Roman" w:cs="Times New Roman"/>
          <w:vertAlign w:val="superscript"/>
          <w:lang w:eastAsia="cs-CZ"/>
        </w:rPr>
        <w:t>)</w:t>
      </w:r>
    </w:p>
    <w:p w14:paraId="1AFB039B" w14:textId="77777777" w:rsidR="00D21603" w:rsidRPr="0068009B" w:rsidRDefault="00D21603" w:rsidP="00D21603">
      <w:pPr>
        <w:spacing w:after="0" w:line="240" w:lineRule="auto"/>
        <w:jc w:val="both"/>
        <w:outlineLvl w:val="2"/>
        <w:rPr>
          <w:rFonts w:ascii="Times New Roman" w:hAnsi="Times New Roman" w:cs="Times New Roman"/>
        </w:rPr>
      </w:pPr>
    </w:p>
    <w:p w14:paraId="305E950B" w14:textId="536DD0DD" w:rsidR="003E4F9B" w:rsidRPr="0068009B" w:rsidRDefault="009B4006"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Čl. 1</w:t>
      </w:r>
      <w:r w:rsidR="00D2081B">
        <w:rPr>
          <w:rFonts w:ascii="Times New Roman" w:eastAsia="Times New Roman" w:hAnsi="Times New Roman" w:cs="Times New Roman"/>
          <w:lang w:eastAsia="cs-CZ"/>
        </w:rPr>
        <w:t>3</w:t>
      </w:r>
    </w:p>
    <w:p w14:paraId="5BBF792C" w14:textId="77777777" w:rsidR="00D2081B" w:rsidRDefault="00D2081B" w:rsidP="003E4F9B">
      <w:pPr>
        <w:spacing w:after="0" w:line="240" w:lineRule="auto"/>
        <w:contextualSpacing/>
        <w:jc w:val="center"/>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Rozhodování ve věci upuštění od přijímací zkoušky</w:t>
      </w:r>
    </w:p>
    <w:p w14:paraId="18F49CF4" w14:textId="5B98633A" w:rsidR="00D2081B" w:rsidRDefault="00D2081B" w:rsidP="003E4F9B">
      <w:pPr>
        <w:spacing w:after="0" w:line="240" w:lineRule="auto"/>
        <w:contextualSpacing/>
        <w:jc w:val="center"/>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
    <w:p w14:paraId="2E749B6A" w14:textId="079E3A90" w:rsidR="00D2081B" w:rsidRPr="00D2081B" w:rsidRDefault="00D2081B" w:rsidP="00D2081B">
      <w:pPr>
        <w:pStyle w:val="Odstavecseseznamem"/>
        <w:numPr>
          <w:ilvl w:val="2"/>
          <w:numId w:val="41"/>
        </w:numPr>
        <w:spacing w:after="0" w:line="240" w:lineRule="auto"/>
        <w:jc w:val="both"/>
        <w:outlineLvl w:val="2"/>
        <w:rPr>
          <w:rFonts w:ascii="Times New Roman" w:hAnsi="Times New Roman" w:cs="Times New Roman"/>
        </w:rPr>
      </w:pPr>
      <w:r w:rsidRPr="00D2081B">
        <w:rPr>
          <w:rFonts w:ascii="Times New Roman" w:hAnsi="Times New Roman" w:cs="Times New Roman"/>
        </w:rPr>
        <w:t>Na rozhodování ve věci upuštění od přijímací zkoušky se použijí čl. 11 a 12 obdobně.</w:t>
      </w:r>
    </w:p>
    <w:p w14:paraId="7B35FBA7" w14:textId="531A0EE5" w:rsidR="00D2081B" w:rsidRPr="00927CDC" w:rsidRDefault="00D2081B" w:rsidP="00927CDC">
      <w:pPr>
        <w:pStyle w:val="Odstavecseseznamem"/>
        <w:numPr>
          <w:ilvl w:val="2"/>
          <w:numId w:val="41"/>
        </w:numPr>
        <w:spacing w:after="0" w:line="240" w:lineRule="auto"/>
        <w:jc w:val="both"/>
        <w:outlineLvl w:val="2"/>
        <w:rPr>
          <w:rFonts w:ascii="Times New Roman" w:hAnsi="Times New Roman" w:cs="Times New Roman"/>
        </w:rPr>
      </w:pPr>
      <w:r w:rsidRPr="00D2081B">
        <w:rPr>
          <w:rFonts w:ascii="Times New Roman" w:hAnsi="Times New Roman" w:cs="Times New Roman"/>
        </w:rPr>
        <w:t>Odvolací lhůta činí 15 dnů.</w:t>
      </w:r>
    </w:p>
    <w:p w14:paraId="61042CA7" w14:textId="77777777" w:rsidR="00D2081B" w:rsidRDefault="00D2081B" w:rsidP="003E4F9B">
      <w:pPr>
        <w:spacing w:after="0" w:line="240" w:lineRule="auto"/>
        <w:contextualSpacing/>
        <w:jc w:val="center"/>
        <w:outlineLvl w:val="2"/>
        <w:rPr>
          <w:rFonts w:ascii="Times New Roman" w:eastAsia="Times New Roman" w:hAnsi="Times New Roman" w:cs="Times New Roman"/>
          <w:lang w:eastAsia="cs-CZ"/>
        </w:rPr>
      </w:pPr>
    </w:p>
    <w:p w14:paraId="00238489" w14:textId="6DA034CA" w:rsidR="00D2081B" w:rsidRDefault="00D2081B" w:rsidP="003E4F9B">
      <w:pPr>
        <w:spacing w:after="0" w:line="240" w:lineRule="auto"/>
        <w:contextualSpacing/>
        <w:jc w:val="center"/>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Čl. 14</w:t>
      </w:r>
    </w:p>
    <w:p w14:paraId="18CC1245" w14:textId="666CF91A" w:rsidR="009B4006" w:rsidRPr="0068009B" w:rsidRDefault="009B4006"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Vyřizování podání</w:t>
      </w:r>
      <w:r w:rsidR="00D2081B">
        <w:rPr>
          <w:rFonts w:ascii="Times New Roman" w:eastAsia="Times New Roman" w:hAnsi="Times New Roman" w:cs="Times New Roman"/>
          <w:lang w:eastAsia="cs-CZ"/>
        </w:rPr>
        <w:t xml:space="preserve"> </w:t>
      </w:r>
      <w:r w:rsidRPr="0068009B">
        <w:rPr>
          <w:rFonts w:ascii="Times New Roman" w:eastAsia="Times New Roman" w:hAnsi="Times New Roman" w:cs="Times New Roman"/>
          <w:lang w:eastAsia="cs-CZ"/>
        </w:rPr>
        <w:t>uchazeče v</w:t>
      </w:r>
      <w:r w:rsidR="00A436C2">
        <w:rPr>
          <w:rFonts w:ascii="Times New Roman" w:eastAsia="Times New Roman" w:hAnsi="Times New Roman" w:cs="Times New Roman"/>
          <w:lang w:eastAsia="cs-CZ"/>
        </w:rPr>
        <w:t>e věcech</w:t>
      </w:r>
      <w:r w:rsidRPr="0068009B">
        <w:rPr>
          <w:rFonts w:ascii="Times New Roman" w:eastAsia="Times New Roman" w:hAnsi="Times New Roman" w:cs="Times New Roman"/>
          <w:lang w:eastAsia="cs-CZ"/>
        </w:rPr>
        <w:t> </w:t>
      </w:r>
      <w:r w:rsidR="00D2081B">
        <w:rPr>
          <w:rFonts w:ascii="Times New Roman" w:eastAsia="Times New Roman" w:hAnsi="Times New Roman" w:cs="Times New Roman"/>
          <w:lang w:eastAsia="cs-CZ"/>
        </w:rPr>
        <w:t>organizace</w:t>
      </w:r>
      <w:r w:rsidRPr="0068009B">
        <w:rPr>
          <w:rFonts w:ascii="Times New Roman" w:eastAsia="Times New Roman" w:hAnsi="Times New Roman" w:cs="Times New Roman"/>
          <w:lang w:eastAsia="cs-CZ"/>
        </w:rPr>
        <w:t xml:space="preserve"> přijímací</w:t>
      </w:r>
      <w:r w:rsidR="00A436C2">
        <w:rPr>
          <w:rFonts w:ascii="Times New Roman" w:eastAsia="Times New Roman" w:hAnsi="Times New Roman" w:cs="Times New Roman"/>
          <w:lang w:eastAsia="cs-CZ"/>
        </w:rPr>
        <w:t>ho</w:t>
      </w:r>
      <w:r w:rsidRPr="0068009B">
        <w:rPr>
          <w:rFonts w:ascii="Times New Roman" w:eastAsia="Times New Roman" w:hAnsi="Times New Roman" w:cs="Times New Roman"/>
          <w:lang w:eastAsia="cs-CZ"/>
        </w:rPr>
        <w:t xml:space="preserve"> řízení</w:t>
      </w:r>
    </w:p>
    <w:p w14:paraId="1286A591" w14:textId="77777777" w:rsidR="003E4F9B" w:rsidRPr="0068009B" w:rsidRDefault="003E4F9B" w:rsidP="003E4F9B">
      <w:pPr>
        <w:spacing w:after="0" w:line="240" w:lineRule="auto"/>
        <w:contextualSpacing/>
        <w:jc w:val="center"/>
        <w:outlineLvl w:val="2"/>
        <w:rPr>
          <w:rFonts w:ascii="Times New Roman" w:eastAsia="Times New Roman" w:hAnsi="Times New Roman" w:cs="Times New Roman"/>
          <w:lang w:eastAsia="cs-CZ"/>
        </w:rPr>
      </w:pPr>
    </w:p>
    <w:p w14:paraId="67E58D46" w14:textId="086D7146" w:rsidR="009B4006" w:rsidRPr="0068009B" w:rsidRDefault="009B4006" w:rsidP="003E4F9B">
      <w:pPr>
        <w:pStyle w:val="Odstavecseseznamem"/>
        <w:numPr>
          <w:ilvl w:val="0"/>
          <w:numId w:val="39"/>
        </w:numPr>
        <w:spacing w:after="0" w:line="240" w:lineRule="auto"/>
        <w:jc w:val="both"/>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Jiná podání učiněná uchazečem v přijímacím řízení, zejména ve věci </w:t>
      </w:r>
      <w:r w:rsidR="00A436C2">
        <w:rPr>
          <w:rFonts w:ascii="Times New Roman" w:eastAsia="Times New Roman" w:hAnsi="Times New Roman" w:cs="Times New Roman"/>
          <w:lang w:eastAsia="cs-CZ"/>
        </w:rPr>
        <w:t>stanovení</w:t>
      </w:r>
      <w:r w:rsidR="00A436C2" w:rsidRPr="0068009B">
        <w:rPr>
          <w:rFonts w:ascii="Times New Roman" w:eastAsia="Times New Roman" w:hAnsi="Times New Roman" w:cs="Times New Roman"/>
          <w:lang w:eastAsia="cs-CZ"/>
        </w:rPr>
        <w:t xml:space="preserve"> </w:t>
      </w:r>
      <w:r w:rsidRPr="0068009B">
        <w:rPr>
          <w:rFonts w:ascii="Times New Roman" w:eastAsia="Times New Roman" w:hAnsi="Times New Roman" w:cs="Times New Roman"/>
          <w:lang w:eastAsia="cs-CZ"/>
        </w:rPr>
        <w:t>náhradního termínu nebo modifikace</w:t>
      </w:r>
      <w:r w:rsidR="00A436C2">
        <w:rPr>
          <w:rFonts w:ascii="Times New Roman" w:eastAsia="Times New Roman" w:hAnsi="Times New Roman" w:cs="Times New Roman"/>
          <w:lang w:eastAsia="cs-CZ"/>
        </w:rPr>
        <w:t xml:space="preserve"> způsobu zadání nebo průběhu</w:t>
      </w:r>
      <w:r w:rsidRPr="0068009B">
        <w:rPr>
          <w:rFonts w:ascii="Times New Roman" w:eastAsia="Times New Roman" w:hAnsi="Times New Roman" w:cs="Times New Roman"/>
          <w:lang w:eastAsia="cs-CZ"/>
        </w:rPr>
        <w:t xml:space="preserve"> přijímací zkoušky</w:t>
      </w:r>
      <w:r w:rsidR="00DA5A28">
        <w:rPr>
          <w:rFonts w:ascii="Times New Roman" w:eastAsia="Times New Roman" w:hAnsi="Times New Roman" w:cs="Times New Roman"/>
          <w:lang w:eastAsia="cs-CZ"/>
        </w:rPr>
        <w:t>,</w:t>
      </w:r>
      <w:r w:rsidRPr="0068009B">
        <w:rPr>
          <w:rFonts w:ascii="Times New Roman" w:eastAsia="Times New Roman" w:hAnsi="Times New Roman" w:cs="Times New Roman"/>
          <w:lang w:eastAsia="cs-CZ"/>
        </w:rPr>
        <w:t xml:space="preserve"> </w:t>
      </w:r>
      <w:r w:rsidR="00C106F1" w:rsidRPr="0068009B">
        <w:rPr>
          <w:rFonts w:ascii="Times New Roman" w:eastAsia="Times New Roman" w:hAnsi="Times New Roman" w:cs="Times New Roman"/>
          <w:lang w:eastAsia="cs-CZ"/>
        </w:rPr>
        <w:t>se vyřizují podle tohoto článku.</w:t>
      </w:r>
      <w:r w:rsidRPr="0068009B">
        <w:rPr>
          <w:rFonts w:ascii="Times New Roman" w:eastAsia="Times New Roman" w:hAnsi="Times New Roman" w:cs="Times New Roman"/>
          <w:lang w:eastAsia="cs-CZ"/>
        </w:rPr>
        <w:t xml:space="preserve"> </w:t>
      </w:r>
    </w:p>
    <w:p w14:paraId="2B80E9CE" w14:textId="188691E7" w:rsidR="009B4006" w:rsidRDefault="009B4006" w:rsidP="003E4F9B">
      <w:pPr>
        <w:pStyle w:val="Odstavecseseznamem"/>
        <w:numPr>
          <w:ilvl w:val="0"/>
          <w:numId w:val="39"/>
        </w:numPr>
        <w:spacing w:after="0" w:line="240" w:lineRule="auto"/>
        <w:jc w:val="both"/>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Příslušnost k</w:t>
      </w:r>
      <w:r w:rsidR="00C106F1" w:rsidRPr="0068009B">
        <w:rPr>
          <w:rFonts w:ascii="Times New Roman" w:eastAsia="Times New Roman" w:hAnsi="Times New Roman" w:cs="Times New Roman"/>
          <w:lang w:eastAsia="cs-CZ"/>
        </w:rPr>
        <w:t xml:space="preserve"> vyřizování </w:t>
      </w:r>
      <w:r w:rsidRPr="0068009B">
        <w:rPr>
          <w:rFonts w:ascii="Times New Roman" w:eastAsia="Times New Roman" w:hAnsi="Times New Roman" w:cs="Times New Roman"/>
          <w:lang w:eastAsia="cs-CZ"/>
        </w:rPr>
        <w:t xml:space="preserve">podání uchazeče ve věcech podle odstavce 1 a k přezkoumání vyřízení podání stanoví </w:t>
      </w:r>
      <w:r w:rsidR="00C106F1" w:rsidRPr="0068009B">
        <w:rPr>
          <w:rFonts w:ascii="Times New Roman" w:eastAsia="Times New Roman" w:hAnsi="Times New Roman" w:cs="Times New Roman"/>
          <w:lang w:eastAsia="cs-CZ"/>
        </w:rPr>
        <w:t xml:space="preserve">statut </w:t>
      </w:r>
      <w:r w:rsidRPr="0068009B">
        <w:rPr>
          <w:rFonts w:ascii="Times New Roman" w:eastAsia="Times New Roman" w:hAnsi="Times New Roman" w:cs="Times New Roman"/>
          <w:lang w:eastAsia="cs-CZ"/>
        </w:rPr>
        <w:t xml:space="preserve">fakulty. Jestliže je k vyřizování podání </w:t>
      </w:r>
      <w:r w:rsidR="00C106F1" w:rsidRPr="0068009B">
        <w:rPr>
          <w:rFonts w:ascii="Times New Roman" w:eastAsia="Times New Roman" w:hAnsi="Times New Roman" w:cs="Times New Roman"/>
          <w:lang w:eastAsia="cs-CZ"/>
        </w:rPr>
        <w:t>uchazečů</w:t>
      </w:r>
      <w:r w:rsidRPr="0068009B">
        <w:rPr>
          <w:rFonts w:ascii="Times New Roman" w:eastAsia="Times New Roman" w:hAnsi="Times New Roman" w:cs="Times New Roman"/>
          <w:lang w:eastAsia="cs-CZ"/>
        </w:rPr>
        <w:t xml:space="preserve"> příslušný děkan, přísluší přezkoumání rektorovi.</w:t>
      </w:r>
    </w:p>
    <w:p w14:paraId="39DCD32A" w14:textId="77777777" w:rsidR="00A436C2" w:rsidRPr="0068009B" w:rsidRDefault="00A436C2" w:rsidP="00A436C2">
      <w:pPr>
        <w:pStyle w:val="Odstavecseseznamem"/>
        <w:numPr>
          <w:ilvl w:val="0"/>
          <w:numId w:val="39"/>
        </w:numPr>
        <w:spacing w:after="0" w:line="240" w:lineRule="auto"/>
        <w:jc w:val="both"/>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Uchazeč může požádat o přezkoumání vyřízení svého podání ve lhůtě 15 dnů ode dne, kdy mu bylo sdělení doručeno. Jestliže je vyřízení podání shledáno nesprávným, uloží ten, kdo jej přezkoumal, tomu, kdo jej vyřizoval, zjednání nápravy, a uchazeče o tom vyrozumí. Jestliže je vyřízení shledáno správným, bude o tom uchazeč vyrozuměn. </w:t>
      </w:r>
    </w:p>
    <w:p w14:paraId="1BCD9BC0" w14:textId="77777777" w:rsidR="00A436C2" w:rsidRDefault="00A436C2" w:rsidP="00A436C2">
      <w:pPr>
        <w:pStyle w:val="Odstavecseseznamem"/>
        <w:spacing w:after="0" w:line="240" w:lineRule="auto"/>
        <w:ind w:left="360"/>
        <w:jc w:val="both"/>
        <w:outlineLvl w:val="2"/>
        <w:rPr>
          <w:rFonts w:ascii="Times New Roman" w:eastAsia="Times New Roman" w:hAnsi="Times New Roman" w:cs="Times New Roman"/>
          <w:lang w:eastAsia="cs-CZ"/>
        </w:rPr>
      </w:pPr>
    </w:p>
    <w:p w14:paraId="76E2CD55" w14:textId="20504018" w:rsidR="003E4F9B" w:rsidRPr="0068009B" w:rsidRDefault="0057100C"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 xml:space="preserve">Čl. </w:t>
      </w:r>
      <w:r w:rsidR="003E4F9B" w:rsidRPr="0068009B">
        <w:rPr>
          <w:rFonts w:ascii="Times New Roman" w:eastAsia="Times New Roman" w:hAnsi="Times New Roman" w:cs="Times New Roman"/>
          <w:lang w:eastAsia="cs-CZ"/>
        </w:rPr>
        <w:t>1</w:t>
      </w:r>
      <w:r w:rsidR="00304BC0">
        <w:rPr>
          <w:rFonts w:ascii="Times New Roman" w:eastAsia="Times New Roman" w:hAnsi="Times New Roman" w:cs="Times New Roman"/>
          <w:lang w:eastAsia="cs-CZ"/>
        </w:rPr>
        <w:t>5</w:t>
      </w:r>
    </w:p>
    <w:p w14:paraId="477B0C39" w14:textId="75EC2465" w:rsidR="0057100C" w:rsidRPr="0068009B" w:rsidRDefault="004074CB" w:rsidP="003E4F9B">
      <w:pPr>
        <w:spacing w:after="0" w:line="240" w:lineRule="auto"/>
        <w:contextualSpacing/>
        <w:jc w:val="center"/>
        <w:outlineLvl w:val="2"/>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Přechodná a z</w:t>
      </w:r>
      <w:r w:rsidR="0057100C" w:rsidRPr="0068009B">
        <w:rPr>
          <w:rFonts w:ascii="Times New Roman" w:eastAsia="Times New Roman" w:hAnsi="Times New Roman" w:cs="Times New Roman"/>
          <w:lang w:eastAsia="cs-CZ"/>
        </w:rPr>
        <w:t>ávěrečná ustanovení</w:t>
      </w:r>
    </w:p>
    <w:p w14:paraId="04979A9A" w14:textId="77777777" w:rsidR="00F34E7D" w:rsidRDefault="00F34E7D" w:rsidP="00F34E7D">
      <w:pPr>
        <w:spacing w:after="0" w:line="240" w:lineRule="auto"/>
        <w:contextualSpacing/>
        <w:jc w:val="both"/>
        <w:rPr>
          <w:rFonts w:ascii="Times New Roman" w:hAnsi="Times New Roman" w:cs="Times New Roman"/>
        </w:rPr>
      </w:pPr>
    </w:p>
    <w:p w14:paraId="08999F28" w14:textId="59E6E36A" w:rsidR="004074CB" w:rsidRPr="0068009B" w:rsidRDefault="004074CB" w:rsidP="003E4F9B">
      <w:pPr>
        <w:numPr>
          <w:ilvl w:val="0"/>
          <w:numId w:val="14"/>
        </w:numPr>
        <w:spacing w:after="0" w:line="240" w:lineRule="auto"/>
        <w:contextualSpacing/>
        <w:jc w:val="both"/>
        <w:rPr>
          <w:rFonts w:ascii="Times New Roman" w:hAnsi="Times New Roman" w:cs="Times New Roman"/>
        </w:rPr>
      </w:pPr>
      <w:r w:rsidRPr="0068009B">
        <w:rPr>
          <w:rFonts w:ascii="Times New Roman" w:hAnsi="Times New Roman" w:cs="Times New Roman"/>
        </w:rPr>
        <w:t xml:space="preserve">Přijímací řízení zahájená podle </w:t>
      </w:r>
      <w:r w:rsidR="001342AC" w:rsidRPr="0068009B">
        <w:rPr>
          <w:rFonts w:ascii="Times New Roman" w:hAnsi="Times New Roman" w:cs="Times New Roman"/>
        </w:rPr>
        <w:t xml:space="preserve">dosavadního </w:t>
      </w:r>
      <w:r w:rsidR="009A46E0" w:rsidRPr="0068009B">
        <w:rPr>
          <w:rFonts w:ascii="Times New Roman" w:hAnsi="Times New Roman" w:cs="Times New Roman"/>
        </w:rPr>
        <w:t>ř</w:t>
      </w:r>
      <w:r w:rsidRPr="0068009B">
        <w:rPr>
          <w:rFonts w:ascii="Times New Roman" w:hAnsi="Times New Roman" w:cs="Times New Roman"/>
        </w:rPr>
        <w:t xml:space="preserve">ádu přijímacího řízení se dokončí podle tohoto </w:t>
      </w:r>
      <w:r w:rsidR="009A46E0" w:rsidRPr="0068009B">
        <w:rPr>
          <w:rFonts w:ascii="Times New Roman" w:hAnsi="Times New Roman" w:cs="Times New Roman"/>
        </w:rPr>
        <w:t>ř</w:t>
      </w:r>
      <w:r w:rsidRPr="0068009B">
        <w:rPr>
          <w:rFonts w:ascii="Times New Roman" w:hAnsi="Times New Roman" w:cs="Times New Roman"/>
        </w:rPr>
        <w:t>ádu přijímacího řízení</w:t>
      </w:r>
      <w:r w:rsidR="004C6385">
        <w:rPr>
          <w:rFonts w:ascii="Times New Roman" w:hAnsi="Times New Roman" w:cs="Times New Roman"/>
        </w:rPr>
        <w:t xml:space="preserve"> pro uchazeče</w:t>
      </w:r>
      <w:r w:rsidR="000B2836">
        <w:rPr>
          <w:rFonts w:ascii="Times New Roman" w:hAnsi="Times New Roman" w:cs="Times New Roman"/>
        </w:rPr>
        <w:t xml:space="preserve"> Univerzity Karlovy</w:t>
      </w:r>
      <w:r w:rsidRPr="0068009B">
        <w:rPr>
          <w:rFonts w:ascii="Times New Roman" w:hAnsi="Times New Roman" w:cs="Times New Roman"/>
        </w:rPr>
        <w:t>.</w:t>
      </w:r>
    </w:p>
    <w:p w14:paraId="087B868B" w14:textId="77777777" w:rsidR="004074CB" w:rsidRPr="0068009B" w:rsidRDefault="004074CB" w:rsidP="003E4F9B">
      <w:pPr>
        <w:numPr>
          <w:ilvl w:val="0"/>
          <w:numId w:val="14"/>
        </w:numPr>
        <w:spacing w:after="0" w:line="240" w:lineRule="auto"/>
        <w:contextualSpacing/>
        <w:jc w:val="both"/>
        <w:rPr>
          <w:rFonts w:ascii="Times New Roman" w:hAnsi="Times New Roman" w:cs="Times New Roman"/>
        </w:rPr>
      </w:pPr>
      <w:r w:rsidRPr="0068009B">
        <w:rPr>
          <w:rFonts w:ascii="Times New Roman" w:hAnsi="Times New Roman" w:cs="Times New Roman"/>
        </w:rPr>
        <w:t>Do doby, kdy bude univerzita uskutečňovat studijní programy členěné na studijní obory, se studijním programem pro účely přijímacího řízení rozumí také studijní obor.</w:t>
      </w:r>
    </w:p>
    <w:p w14:paraId="68455330" w14:textId="68216FCD" w:rsidR="00801445" w:rsidRPr="0068009B" w:rsidRDefault="00244086" w:rsidP="00207B5A">
      <w:pPr>
        <w:numPr>
          <w:ilvl w:val="0"/>
          <w:numId w:val="14"/>
        </w:numPr>
        <w:spacing w:after="0" w:line="240" w:lineRule="auto"/>
        <w:ind w:left="357" w:hanging="357"/>
        <w:contextualSpacing/>
        <w:jc w:val="both"/>
        <w:rPr>
          <w:rFonts w:ascii="Times New Roman" w:hAnsi="Times New Roman" w:cs="Times New Roman"/>
        </w:rPr>
      </w:pPr>
      <w:r w:rsidRPr="0068009B">
        <w:rPr>
          <w:rFonts w:ascii="Times New Roman" w:hAnsi="Times New Roman" w:cs="Times New Roman"/>
        </w:rPr>
        <w:t xml:space="preserve">Tento řád byl schválen akademickým senátem univerzity dne </w:t>
      </w:r>
      <w:r w:rsidR="00927CDC">
        <w:rPr>
          <w:rFonts w:ascii="Times New Roman" w:hAnsi="Times New Roman" w:cs="Times New Roman"/>
        </w:rPr>
        <w:t>25. listopadu 2016.</w:t>
      </w:r>
    </w:p>
    <w:p w14:paraId="6A3A005C" w14:textId="40A08F2E" w:rsidR="00207B5A" w:rsidRPr="0068009B" w:rsidRDefault="00244086" w:rsidP="00207B5A">
      <w:pPr>
        <w:pStyle w:val="Odstavecseseznamem"/>
        <w:numPr>
          <w:ilvl w:val="0"/>
          <w:numId w:val="14"/>
        </w:numPr>
        <w:spacing w:after="0"/>
        <w:ind w:left="357" w:hanging="357"/>
        <w:rPr>
          <w:rFonts w:ascii="Times New Roman" w:hAnsi="Times New Roman" w:cs="Times New Roman"/>
        </w:rPr>
      </w:pPr>
      <w:r w:rsidRPr="0068009B">
        <w:rPr>
          <w:rFonts w:ascii="Times New Roman" w:hAnsi="Times New Roman" w:cs="Times New Roman"/>
        </w:rPr>
        <w:t>Tento řád nabývá platnosti dnem registrace Ministerstvem školství, mládeže a tělovýchovy</w:t>
      </w:r>
      <w:r w:rsidR="00207B5A" w:rsidRPr="0068009B">
        <w:rPr>
          <w:rFonts w:ascii="Times New Roman" w:hAnsi="Times New Roman" w:cs="Times New Roman"/>
        </w:rPr>
        <w:t>.</w:t>
      </w:r>
      <w:r w:rsidR="009A46E0" w:rsidRPr="0068009B">
        <w:rPr>
          <w:rStyle w:val="Znakapoznpodarou"/>
          <w:rFonts w:ascii="Times New Roman" w:hAnsi="Times New Roman" w:cs="Times New Roman"/>
        </w:rPr>
        <w:footnoteReference w:id="42"/>
      </w:r>
      <w:r w:rsidR="00807ACF">
        <w:rPr>
          <w:rFonts w:ascii="Times New Roman" w:eastAsia="Times New Roman" w:hAnsi="Times New Roman" w:cs="Times New Roman"/>
          <w:vertAlign w:val="superscript"/>
          <w:lang w:eastAsia="cs-CZ"/>
        </w:rPr>
        <w:t>)</w:t>
      </w:r>
    </w:p>
    <w:p w14:paraId="274B5048" w14:textId="16A36C8A" w:rsidR="00207B5A" w:rsidRDefault="00207B5A" w:rsidP="00207B5A">
      <w:pPr>
        <w:numPr>
          <w:ilvl w:val="0"/>
          <w:numId w:val="14"/>
        </w:numPr>
        <w:overflowPunct w:val="0"/>
        <w:autoSpaceDE w:val="0"/>
        <w:autoSpaceDN w:val="0"/>
        <w:adjustRightInd w:val="0"/>
        <w:spacing w:after="0" w:line="288" w:lineRule="auto"/>
        <w:ind w:left="357" w:hanging="357"/>
        <w:contextualSpacing/>
        <w:jc w:val="both"/>
        <w:textAlignment w:val="baseline"/>
        <w:rPr>
          <w:rFonts w:ascii="Times New Roman" w:hAnsi="Times New Roman" w:cs="Times New Roman"/>
        </w:rPr>
      </w:pPr>
      <w:r w:rsidRPr="0068009B">
        <w:rPr>
          <w:rFonts w:ascii="Times New Roman" w:hAnsi="Times New Roman" w:cs="Times New Roman"/>
        </w:rPr>
        <w:t>Tento řád nabývá účinnosti prvního dne kalendářního měsíce následujícího po dni, kdy nabyl platnosti.</w:t>
      </w:r>
    </w:p>
    <w:p w14:paraId="5BE2911A" w14:textId="66BC23E5" w:rsidR="00161D97" w:rsidRPr="00AE6412" w:rsidRDefault="00161D97" w:rsidP="00AE6412">
      <w:pPr>
        <w:overflowPunct w:val="0"/>
        <w:autoSpaceDE w:val="0"/>
        <w:autoSpaceDN w:val="0"/>
        <w:adjustRightInd w:val="0"/>
        <w:spacing w:after="0" w:line="288" w:lineRule="auto"/>
        <w:ind w:left="357"/>
        <w:contextualSpacing/>
        <w:jc w:val="both"/>
        <w:textAlignment w:val="baseline"/>
        <w:rPr>
          <w:rFonts w:ascii="Times New Roman" w:hAnsi="Times New Roman" w:cs="Times New Roman"/>
        </w:rPr>
      </w:pPr>
    </w:p>
    <w:p w14:paraId="00676417" w14:textId="77777777" w:rsidR="009A46E0" w:rsidRPr="0068009B" w:rsidRDefault="009A46E0" w:rsidP="003E4F9B">
      <w:pPr>
        <w:spacing w:after="0" w:line="240" w:lineRule="auto"/>
        <w:ind w:left="720"/>
        <w:contextualSpacing/>
        <w:jc w:val="both"/>
        <w:rPr>
          <w:rFonts w:ascii="Times New Roman" w:hAnsi="Times New Roman" w:cs="Times New Roman"/>
        </w:rPr>
      </w:pPr>
    </w:p>
    <w:p w14:paraId="19777FAE" w14:textId="77777777" w:rsidR="009A46E0" w:rsidRPr="0068009B" w:rsidRDefault="009A46E0" w:rsidP="003E4F9B">
      <w:pPr>
        <w:spacing w:after="0" w:line="240" w:lineRule="auto"/>
        <w:contextualSpacing/>
        <w:jc w:val="both"/>
        <w:rPr>
          <w:rFonts w:ascii="Times New Roman" w:hAnsi="Times New Roman" w:cs="Times New Roman"/>
        </w:rPr>
      </w:pPr>
    </w:p>
    <w:p w14:paraId="1869E7F8" w14:textId="77777777" w:rsidR="009A46E0" w:rsidRPr="0068009B" w:rsidRDefault="009A46E0" w:rsidP="003E4F9B">
      <w:pPr>
        <w:spacing w:after="0" w:line="240" w:lineRule="auto"/>
        <w:contextualSpacing/>
        <w:jc w:val="both"/>
        <w:rPr>
          <w:rFonts w:ascii="Times New Roman" w:hAnsi="Times New Roman" w:cs="Times New Roman"/>
        </w:rPr>
      </w:pPr>
    </w:p>
    <w:p w14:paraId="31F4C7F4" w14:textId="77777777" w:rsidR="009A46E0" w:rsidRPr="0068009B" w:rsidRDefault="009A46E0" w:rsidP="003E4F9B">
      <w:pPr>
        <w:spacing w:after="0" w:line="240" w:lineRule="auto"/>
        <w:contextualSpacing/>
        <w:jc w:val="both"/>
        <w:rPr>
          <w:rFonts w:ascii="Times New Roman" w:hAnsi="Times New Roman" w:cs="Times New Roman"/>
        </w:rPr>
      </w:pPr>
    </w:p>
    <w:p w14:paraId="16A7A3C8" w14:textId="77777777" w:rsidR="009A46E0" w:rsidRPr="0068009B" w:rsidRDefault="009A46E0" w:rsidP="003E4F9B">
      <w:pPr>
        <w:spacing w:after="0" w:line="240" w:lineRule="auto"/>
        <w:contextualSpacing/>
        <w:jc w:val="both"/>
        <w:rPr>
          <w:rFonts w:ascii="Times New Roman" w:hAnsi="Times New Roman" w:cs="Times New Roman"/>
        </w:rPr>
      </w:pPr>
    </w:p>
    <w:p w14:paraId="3842E7EE" w14:textId="77777777" w:rsidR="009A46E0" w:rsidRPr="0068009B" w:rsidRDefault="009A46E0" w:rsidP="003E4F9B">
      <w:pPr>
        <w:spacing w:after="0" w:line="240" w:lineRule="auto"/>
        <w:contextualSpacing/>
        <w:jc w:val="both"/>
        <w:rPr>
          <w:rFonts w:ascii="Times New Roman" w:hAnsi="Times New Roman" w:cs="Times New Roman"/>
        </w:rPr>
      </w:pPr>
    </w:p>
    <w:p w14:paraId="79C858BE" w14:textId="77777777" w:rsidR="009A46E0" w:rsidRPr="0068009B" w:rsidRDefault="009A46E0" w:rsidP="003E4F9B">
      <w:pPr>
        <w:spacing w:after="0" w:line="240" w:lineRule="auto"/>
        <w:contextualSpacing/>
        <w:jc w:val="both"/>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3E4F9B" w:rsidRPr="0068009B" w14:paraId="45CB22F1" w14:textId="77777777" w:rsidTr="007604CD">
        <w:tc>
          <w:tcPr>
            <w:tcW w:w="4605" w:type="dxa"/>
            <w:shd w:val="clear" w:color="auto" w:fill="auto"/>
          </w:tcPr>
          <w:p w14:paraId="16017593" w14:textId="77777777" w:rsidR="009A46E0" w:rsidRPr="0068009B" w:rsidRDefault="009A46E0" w:rsidP="003E4F9B">
            <w:pPr>
              <w:overflowPunct w:val="0"/>
              <w:autoSpaceDE w:val="0"/>
              <w:autoSpaceDN w:val="0"/>
              <w:adjustRightInd w:val="0"/>
              <w:spacing w:after="0" w:line="288" w:lineRule="auto"/>
              <w:contextualSpacing/>
              <w:jc w:val="center"/>
              <w:textAlignment w:val="baseline"/>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PhDr. Tomáš Nigrin, Ph.D.</w:t>
            </w:r>
          </w:p>
        </w:tc>
        <w:tc>
          <w:tcPr>
            <w:tcW w:w="4605" w:type="dxa"/>
            <w:shd w:val="clear" w:color="auto" w:fill="auto"/>
          </w:tcPr>
          <w:p w14:paraId="51084851" w14:textId="4EEC2D06" w:rsidR="009A46E0" w:rsidRPr="0068009B" w:rsidRDefault="007604CD" w:rsidP="003E4F9B">
            <w:pPr>
              <w:overflowPunct w:val="0"/>
              <w:autoSpaceDE w:val="0"/>
              <w:autoSpaceDN w:val="0"/>
              <w:adjustRightInd w:val="0"/>
              <w:spacing w:after="0" w:line="288" w:lineRule="auto"/>
              <w:contextualSpacing/>
              <w:jc w:val="center"/>
              <w:textAlignment w:val="baseline"/>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w:t>
            </w:r>
            <w:r w:rsidR="009A46E0" w:rsidRPr="0068009B">
              <w:rPr>
                <w:rFonts w:ascii="Times New Roman" w:eastAsia="Times New Roman" w:hAnsi="Times New Roman" w:cs="Times New Roman"/>
                <w:lang w:eastAsia="cs-CZ"/>
              </w:rPr>
              <w:t>rof. MUDr. Tomáš Zima, DrSc.</w:t>
            </w:r>
          </w:p>
        </w:tc>
      </w:tr>
      <w:tr w:rsidR="003E4F9B" w:rsidRPr="0068009B" w14:paraId="69105FA4" w14:textId="77777777" w:rsidTr="007604CD">
        <w:tc>
          <w:tcPr>
            <w:tcW w:w="4605" w:type="dxa"/>
            <w:shd w:val="clear" w:color="auto" w:fill="auto"/>
          </w:tcPr>
          <w:p w14:paraId="1D085763" w14:textId="77777777" w:rsidR="009A46E0" w:rsidRPr="0068009B" w:rsidRDefault="009A46E0" w:rsidP="003E4F9B">
            <w:pPr>
              <w:overflowPunct w:val="0"/>
              <w:autoSpaceDE w:val="0"/>
              <w:autoSpaceDN w:val="0"/>
              <w:adjustRightInd w:val="0"/>
              <w:spacing w:after="0" w:line="288" w:lineRule="auto"/>
              <w:contextualSpacing/>
              <w:jc w:val="center"/>
              <w:textAlignment w:val="baseline"/>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předseda akademického senátu</w:t>
            </w:r>
          </w:p>
        </w:tc>
        <w:tc>
          <w:tcPr>
            <w:tcW w:w="4605" w:type="dxa"/>
            <w:shd w:val="clear" w:color="auto" w:fill="auto"/>
          </w:tcPr>
          <w:p w14:paraId="640D30A7" w14:textId="77777777" w:rsidR="009A46E0" w:rsidRPr="0068009B" w:rsidRDefault="009A46E0" w:rsidP="003E4F9B">
            <w:pPr>
              <w:overflowPunct w:val="0"/>
              <w:autoSpaceDE w:val="0"/>
              <w:autoSpaceDN w:val="0"/>
              <w:adjustRightInd w:val="0"/>
              <w:spacing w:after="0" w:line="288" w:lineRule="auto"/>
              <w:contextualSpacing/>
              <w:jc w:val="center"/>
              <w:textAlignment w:val="baseline"/>
              <w:rPr>
                <w:rFonts w:ascii="Times New Roman" w:eastAsia="Times New Roman" w:hAnsi="Times New Roman" w:cs="Times New Roman"/>
                <w:lang w:eastAsia="cs-CZ"/>
              </w:rPr>
            </w:pPr>
            <w:r w:rsidRPr="0068009B">
              <w:rPr>
                <w:rFonts w:ascii="Times New Roman" w:eastAsia="Times New Roman" w:hAnsi="Times New Roman" w:cs="Times New Roman"/>
                <w:lang w:eastAsia="cs-CZ"/>
              </w:rPr>
              <w:t>rektor</w:t>
            </w:r>
          </w:p>
        </w:tc>
      </w:tr>
    </w:tbl>
    <w:p w14:paraId="343202C7" w14:textId="77777777" w:rsidR="009F1605" w:rsidRPr="0068009B" w:rsidRDefault="009F1605" w:rsidP="003E4F9B">
      <w:pPr>
        <w:spacing w:after="0"/>
        <w:contextualSpacing/>
        <w:rPr>
          <w:rFonts w:ascii="Times New Roman" w:hAnsi="Times New Roman" w:cs="Times New Roman"/>
        </w:rPr>
      </w:pPr>
    </w:p>
    <w:sectPr w:rsidR="009F1605" w:rsidRPr="0068009B" w:rsidSect="00304BC0">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78594" w14:textId="77777777" w:rsidR="00624EE0" w:rsidRDefault="00624EE0" w:rsidP="00F510E1">
      <w:pPr>
        <w:spacing w:after="0" w:line="240" w:lineRule="auto"/>
      </w:pPr>
      <w:r>
        <w:separator/>
      </w:r>
    </w:p>
  </w:endnote>
  <w:endnote w:type="continuationSeparator" w:id="0">
    <w:p w14:paraId="56F054D9" w14:textId="77777777" w:rsidR="00624EE0" w:rsidRDefault="00624EE0" w:rsidP="00F510E1">
      <w:pPr>
        <w:spacing w:after="0" w:line="240" w:lineRule="auto"/>
      </w:pPr>
      <w:r>
        <w:continuationSeparator/>
      </w:r>
    </w:p>
  </w:endnote>
  <w:endnote w:type="continuationNotice" w:id="1">
    <w:p w14:paraId="15B8963A" w14:textId="77777777" w:rsidR="00624EE0" w:rsidRDefault="00624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7F6E5" w14:textId="77777777" w:rsidR="005A5F61" w:rsidRDefault="005A5F61" w:rsidP="002E2DB9">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B2ACB2" w14:textId="77777777" w:rsidR="005A5F61" w:rsidRDefault="005A5F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5496" w14:textId="77777777" w:rsidR="005A5F61" w:rsidRPr="005A5F61" w:rsidRDefault="005A5F61" w:rsidP="005A5F61">
    <w:pPr>
      <w:pStyle w:val="Zpat"/>
      <w:framePr w:wrap="notBeside" w:vAnchor="text" w:hAnchor="margin" w:xAlign="center" w:y="1"/>
      <w:rPr>
        <w:rStyle w:val="slostrnky"/>
        <w:rFonts w:ascii="Times New Roman" w:hAnsi="Times New Roman" w:cs="Times New Roman"/>
      </w:rPr>
    </w:pPr>
    <w:r w:rsidRPr="005A5F61">
      <w:rPr>
        <w:rStyle w:val="slostrnky"/>
        <w:rFonts w:ascii="Times New Roman" w:hAnsi="Times New Roman" w:cs="Times New Roman"/>
      </w:rPr>
      <w:fldChar w:fldCharType="begin"/>
    </w:r>
    <w:r w:rsidRPr="005A5F61">
      <w:rPr>
        <w:rStyle w:val="slostrnky"/>
        <w:rFonts w:ascii="Times New Roman" w:hAnsi="Times New Roman" w:cs="Times New Roman"/>
      </w:rPr>
      <w:instrText xml:space="preserve">PAGE  </w:instrText>
    </w:r>
    <w:r w:rsidRPr="005A5F61">
      <w:rPr>
        <w:rStyle w:val="slostrnky"/>
        <w:rFonts w:ascii="Times New Roman" w:hAnsi="Times New Roman" w:cs="Times New Roman"/>
      </w:rPr>
      <w:fldChar w:fldCharType="separate"/>
    </w:r>
    <w:r w:rsidR="0047235C">
      <w:rPr>
        <w:rStyle w:val="slostrnky"/>
        <w:rFonts w:ascii="Times New Roman" w:hAnsi="Times New Roman" w:cs="Times New Roman"/>
        <w:noProof/>
      </w:rPr>
      <w:t>2</w:t>
    </w:r>
    <w:r w:rsidRPr="005A5F61">
      <w:rPr>
        <w:rStyle w:val="slostrnky"/>
        <w:rFonts w:ascii="Times New Roman" w:hAnsi="Times New Roman" w:cs="Times New Roman"/>
      </w:rPr>
      <w:fldChar w:fldCharType="end"/>
    </w:r>
  </w:p>
  <w:p w14:paraId="010EAAAB" w14:textId="77777777" w:rsidR="004B6EC5" w:rsidRDefault="004B6E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D7A14" w14:textId="77777777" w:rsidR="00624EE0" w:rsidRDefault="00624EE0" w:rsidP="00F510E1">
      <w:pPr>
        <w:spacing w:after="0" w:line="240" w:lineRule="auto"/>
      </w:pPr>
      <w:r>
        <w:separator/>
      </w:r>
    </w:p>
  </w:footnote>
  <w:footnote w:type="continuationSeparator" w:id="0">
    <w:p w14:paraId="0986A6F6" w14:textId="77777777" w:rsidR="00624EE0" w:rsidRDefault="00624EE0" w:rsidP="00F510E1">
      <w:pPr>
        <w:spacing w:after="0" w:line="240" w:lineRule="auto"/>
      </w:pPr>
      <w:r>
        <w:continuationSeparator/>
      </w:r>
    </w:p>
  </w:footnote>
  <w:footnote w:type="continuationNotice" w:id="1">
    <w:p w14:paraId="130BCAB5" w14:textId="77777777" w:rsidR="00624EE0" w:rsidRDefault="00624EE0">
      <w:pPr>
        <w:spacing w:after="0" w:line="240" w:lineRule="auto"/>
      </w:pPr>
    </w:p>
  </w:footnote>
  <w:footnote w:id="2">
    <w:p w14:paraId="784D007A" w14:textId="3BDF52C7" w:rsidR="004B6EC5" w:rsidRPr="003E4F9B" w:rsidRDefault="004B6EC5">
      <w:pPr>
        <w:pStyle w:val="Textpoznpodarou"/>
        <w:rPr>
          <w:rFonts w:ascii="Times" w:hAnsi="Times"/>
        </w:rPr>
      </w:pPr>
      <w:r w:rsidRPr="003E4F9B">
        <w:rPr>
          <w:rStyle w:val="Znakapoznpodarou"/>
          <w:rFonts w:ascii="Times" w:hAnsi="Times"/>
        </w:rPr>
        <w:footnoteRef/>
      </w:r>
      <w:r w:rsidR="00BC22D0">
        <w:rPr>
          <w:rFonts w:ascii="Times" w:hAnsi="Times"/>
          <w:vertAlign w:val="superscript"/>
        </w:rPr>
        <w:t>)</w:t>
      </w:r>
      <w:r w:rsidRPr="003E4F9B">
        <w:rPr>
          <w:rFonts w:ascii="Times" w:hAnsi="Times"/>
        </w:rPr>
        <w:t xml:space="preserve"> § 37 odst. 3 a 66 </w:t>
      </w:r>
      <w:r w:rsidRPr="00EA0593">
        <w:rPr>
          <w:rFonts w:ascii="Times New Roman" w:hAnsi="Times New Roman" w:cs="Times New Roman"/>
        </w:rPr>
        <w:t xml:space="preserve">odst. 1 písm. c) </w:t>
      </w:r>
      <w:r w:rsidRPr="00EA0593">
        <w:rPr>
          <w:rFonts w:ascii="Times New Roman" w:eastAsia="Times New Roman" w:hAnsi="Times New Roman" w:cs="Times New Roman"/>
          <w:lang w:eastAsia="cs-CZ"/>
        </w:rPr>
        <w:t xml:space="preserve">zákona č. 500/2004 Sb., správní řád, </w:t>
      </w:r>
      <w:r w:rsidRPr="00EA0593">
        <w:rPr>
          <w:rFonts w:ascii="Times New Roman" w:hAnsi="Times New Roman" w:cs="Times New Roman"/>
        </w:rPr>
        <w:t>ve znění pozdějších předpisů</w:t>
      </w:r>
      <w:r w:rsidR="00EA0593" w:rsidRPr="00EA0593">
        <w:rPr>
          <w:rFonts w:ascii="Times New Roman" w:hAnsi="Times New Roman" w:cs="Times New Roman"/>
        </w:rPr>
        <w:t>.</w:t>
      </w:r>
    </w:p>
  </w:footnote>
  <w:footnote w:id="3">
    <w:p w14:paraId="3D183198" w14:textId="5BE54B96" w:rsidR="004B6EC5" w:rsidRPr="003E4F9B" w:rsidRDefault="004B6EC5">
      <w:pPr>
        <w:pStyle w:val="Textpoznpodarou"/>
        <w:rPr>
          <w:rFonts w:ascii="Times New Roman" w:hAnsi="Times New Roman" w:cs="Times New Roman"/>
        </w:rPr>
      </w:pPr>
      <w:r w:rsidRPr="003E4F9B">
        <w:rPr>
          <w:rStyle w:val="Znakapoznpodarou"/>
          <w:rFonts w:ascii="Times New Roman" w:hAnsi="Times New Roman" w:cs="Times New Roman"/>
        </w:rPr>
        <w:footnoteRef/>
      </w:r>
      <w:r w:rsidR="00BC22D0">
        <w:rPr>
          <w:rFonts w:ascii="Times New Roman" w:hAnsi="Times New Roman" w:cs="Times New Roman"/>
          <w:vertAlign w:val="superscript"/>
        </w:rPr>
        <w:t>)</w:t>
      </w:r>
      <w:r w:rsidRPr="003E4F9B">
        <w:rPr>
          <w:rFonts w:ascii="Times New Roman" w:hAnsi="Times New Roman" w:cs="Times New Roman"/>
        </w:rPr>
        <w:t xml:space="preserve"> § 67 zákona o vysokých školách.</w:t>
      </w:r>
    </w:p>
  </w:footnote>
  <w:footnote w:id="4">
    <w:p w14:paraId="48558D24" w14:textId="1EF7E034" w:rsidR="004B6EC5" w:rsidRPr="004766BE" w:rsidRDefault="004B6EC5">
      <w:pPr>
        <w:pStyle w:val="Textpoznpodarou"/>
        <w:rPr>
          <w:rFonts w:ascii="Times New Roman" w:hAnsi="Times New Roman" w:cs="Times New Roman"/>
        </w:rPr>
      </w:pPr>
      <w:r w:rsidRPr="004766BE">
        <w:rPr>
          <w:rStyle w:val="Znakapoznpodarou"/>
          <w:rFonts w:ascii="Times New Roman" w:hAnsi="Times New Roman" w:cs="Times New Roman"/>
        </w:rPr>
        <w:footnoteRef/>
      </w:r>
      <w:r w:rsidR="00BC22D0">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50 odst. 1 zákona o vysokých školách.</w:t>
      </w:r>
    </w:p>
  </w:footnote>
  <w:footnote w:id="5">
    <w:p w14:paraId="2217412F" w14:textId="2660FCF0" w:rsidR="004B6EC5" w:rsidRPr="004766BE" w:rsidRDefault="004B6EC5">
      <w:pPr>
        <w:pStyle w:val="Textpoznpodarou"/>
        <w:rPr>
          <w:rFonts w:ascii="Times New Roman" w:hAnsi="Times New Roman" w:cs="Times New Roman"/>
        </w:rPr>
      </w:pPr>
      <w:r w:rsidRPr="004766BE">
        <w:rPr>
          <w:rStyle w:val="Znakapoznpodarou"/>
          <w:rFonts w:ascii="Times New Roman" w:hAnsi="Times New Roman" w:cs="Times New Roman"/>
        </w:rPr>
        <w:footnoteRef/>
      </w:r>
      <w:r w:rsidR="00BC22D0">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50 odst. 4 zákona o vysokých školách.</w:t>
      </w:r>
    </w:p>
  </w:footnote>
  <w:footnote w:id="6">
    <w:p w14:paraId="5ECCFD59" w14:textId="71D4590D" w:rsidR="004B6EC5" w:rsidRPr="004766BE" w:rsidRDefault="004B6EC5">
      <w:pPr>
        <w:pStyle w:val="Textpoznpodarou"/>
        <w:rPr>
          <w:rFonts w:ascii="Times New Roman" w:hAnsi="Times New Roman" w:cs="Times New Roman"/>
        </w:rPr>
      </w:pPr>
      <w:r w:rsidRPr="004766BE">
        <w:rPr>
          <w:rStyle w:val="Znakapoznpodarou"/>
          <w:rFonts w:ascii="Times New Roman" w:hAnsi="Times New Roman" w:cs="Times New Roman"/>
        </w:rPr>
        <w:footnoteRef/>
      </w:r>
      <w:r w:rsidR="00BC22D0">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69a odst. 1 zákona o vysokých školách.</w:t>
      </w:r>
    </w:p>
  </w:footnote>
  <w:footnote w:id="7">
    <w:p w14:paraId="0155145B" w14:textId="7A694E11" w:rsidR="004B6EC5" w:rsidRPr="004766BE" w:rsidRDefault="004B6EC5">
      <w:pPr>
        <w:pStyle w:val="Textpoznpodarou"/>
        <w:rPr>
          <w:rFonts w:ascii="Times New Roman" w:hAnsi="Times New Roman" w:cs="Times New Roman"/>
        </w:rPr>
      </w:pPr>
      <w:r w:rsidRPr="004766BE">
        <w:rPr>
          <w:rStyle w:val="Znakapoznpodarou"/>
          <w:rFonts w:ascii="Times New Roman" w:hAnsi="Times New Roman" w:cs="Times New Roman"/>
        </w:rPr>
        <w:footnoteRef/>
      </w:r>
      <w:r w:rsidR="00BC22D0">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50 odst. 4 zákona o vysokých školách.</w:t>
      </w:r>
    </w:p>
  </w:footnote>
  <w:footnote w:id="8">
    <w:p w14:paraId="2028090A" w14:textId="34E4D63E" w:rsidR="004B6EC5" w:rsidRPr="004766BE" w:rsidRDefault="004B6EC5">
      <w:pPr>
        <w:pStyle w:val="Textpoznpodarou"/>
        <w:rPr>
          <w:rFonts w:ascii="Times New Roman" w:hAnsi="Times New Roman" w:cs="Times New Roman"/>
        </w:rPr>
      </w:pPr>
      <w:r w:rsidRPr="004766BE">
        <w:rPr>
          <w:rStyle w:val="Znakapoznpodarou"/>
          <w:rFonts w:ascii="Times New Roman" w:hAnsi="Times New Roman" w:cs="Times New Roman"/>
        </w:rPr>
        <w:footnoteRef/>
      </w:r>
      <w:r w:rsidR="00BC22D0">
        <w:rPr>
          <w:rFonts w:ascii="Times New Roman" w:eastAsia="Times New Roman" w:hAnsi="Times New Roman" w:cs="Times New Roman"/>
          <w:vertAlign w:val="superscript"/>
          <w:lang w:eastAsia="cs-CZ"/>
        </w:rPr>
        <w:t>)</w:t>
      </w:r>
      <w:r>
        <w:rPr>
          <w:rFonts w:ascii="Times New Roman" w:hAnsi="Times New Roman" w:cs="Times New Roman"/>
        </w:rPr>
        <w:t xml:space="preserve"> </w:t>
      </w:r>
      <w:r w:rsidRPr="004766BE">
        <w:rPr>
          <w:rFonts w:ascii="Times New Roman" w:hAnsi="Times New Roman" w:cs="Times New Roman"/>
        </w:rPr>
        <w:t>§ 50 odst. 5 zákona o vysokých školách.</w:t>
      </w:r>
    </w:p>
  </w:footnote>
  <w:footnote w:id="9">
    <w:p w14:paraId="013CC929" w14:textId="49FBC9F0" w:rsidR="004B6EC5" w:rsidRPr="004766BE" w:rsidRDefault="004B6EC5" w:rsidP="001C7C77">
      <w:pPr>
        <w:pStyle w:val="Textpoznpodarou"/>
        <w:jc w:val="both"/>
        <w:rPr>
          <w:rFonts w:ascii="Times New Roman" w:hAnsi="Times New Roman" w:cs="Times New Roman"/>
        </w:rPr>
      </w:pPr>
      <w:r w:rsidRPr="004766BE">
        <w:rPr>
          <w:rStyle w:val="Znakapoznpodarou"/>
          <w:rFonts w:ascii="Times New Roman" w:hAnsi="Times New Roman" w:cs="Times New Roman"/>
        </w:rPr>
        <w:footnoteRef/>
      </w:r>
      <w:r w:rsidR="00BC22D0">
        <w:rPr>
          <w:rFonts w:ascii="Times New Roman" w:eastAsia="Times New Roman" w:hAnsi="Times New Roman" w:cs="Times New Roman"/>
          <w:vertAlign w:val="superscript"/>
          <w:lang w:eastAsia="cs-CZ"/>
        </w:rPr>
        <w:t>)</w:t>
      </w:r>
      <w:r w:rsidRPr="004766BE">
        <w:rPr>
          <w:rFonts w:ascii="Times New Roman" w:hAnsi="Times New Roman" w:cs="Times New Roman"/>
        </w:rPr>
        <w:t xml:space="preserve"> § 67 odst. 2 správního řádu.</w:t>
      </w:r>
    </w:p>
  </w:footnote>
  <w:footnote w:id="10">
    <w:p w14:paraId="13FDDE1F" w14:textId="0C95D557"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68 odst. 2 správního řádu.</w:t>
      </w:r>
    </w:p>
  </w:footnote>
  <w:footnote w:id="11">
    <w:p w14:paraId="0D3F15E5" w14:textId="6B2630F6"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68 odst. 3 správního řádu.</w:t>
      </w:r>
    </w:p>
  </w:footnote>
  <w:footnote w:id="12">
    <w:p w14:paraId="4837ADDF" w14:textId="33313CB6"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68 odst. 5 správního řádu.</w:t>
      </w:r>
    </w:p>
  </w:footnote>
  <w:footnote w:id="13">
    <w:p w14:paraId="1B1624A2" w14:textId="02F2E8F7"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69 odst. 1 správního řádu.</w:t>
      </w:r>
    </w:p>
  </w:footnote>
  <w:footnote w:id="14">
    <w:p w14:paraId="3B882A20" w14:textId="3BDFECD9"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50 odst. 6 zákona o vysokých školách.</w:t>
      </w:r>
    </w:p>
  </w:footnote>
  <w:footnote w:id="15">
    <w:p w14:paraId="71C4EE34" w14:textId="188E259E" w:rsidR="004B6EC5" w:rsidRPr="000E0C8E" w:rsidRDefault="004B6EC5" w:rsidP="001C7C77">
      <w:pPr>
        <w:pStyle w:val="Textpoznpodarou"/>
        <w:jc w:val="both"/>
        <w:rPr>
          <w:rFonts w:ascii="Times New Roman" w:hAnsi="Times New Roman" w:cs="Times New Roman"/>
        </w:rPr>
      </w:pPr>
      <w:r w:rsidRPr="00D96688">
        <w:rPr>
          <w:rStyle w:val="Znakapoznpodarou"/>
          <w:rFonts w:ascii="Times New Roman" w:hAnsi="Times New Roman" w:cs="Times New Roman"/>
          <w:color w:val="000000" w:themeColor="text1"/>
        </w:rPr>
        <w:footnoteRef/>
      </w:r>
      <w:r w:rsidR="00D96688" w:rsidRPr="00D96688">
        <w:rPr>
          <w:rFonts w:ascii="Times New Roman" w:eastAsia="Times New Roman" w:hAnsi="Times New Roman" w:cs="Times New Roman"/>
          <w:color w:val="000000" w:themeColor="text1"/>
          <w:vertAlign w:val="superscript"/>
          <w:lang w:eastAsia="cs-CZ"/>
        </w:rPr>
        <w:t>)</w:t>
      </w:r>
      <w:r w:rsidRPr="00D96688">
        <w:rPr>
          <w:rFonts w:ascii="Times New Roman" w:hAnsi="Times New Roman" w:cs="Times New Roman"/>
          <w:color w:val="000000" w:themeColor="text1"/>
        </w:rPr>
        <w:t xml:space="preserve"> </w:t>
      </w:r>
      <w:r>
        <w:rPr>
          <w:rFonts w:ascii="Times New Roman" w:hAnsi="Times New Roman" w:cs="Times New Roman"/>
        </w:rPr>
        <w:t>§ 81 odst. 2 správního řádu.</w:t>
      </w:r>
    </w:p>
  </w:footnote>
  <w:footnote w:id="16">
    <w:p w14:paraId="2AF34644" w14:textId="31075641"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81 odst. 3 správního řádu.</w:t>
      </w:r>
    </w:p>
  </w:footnote>
  <w:footnote w:id="17">
    <w:p w14:paraId="51DB5E77" w14:textId="2045CE48"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82 odst. 1 správního řádu.</w:t>
      </w:r>
    </w:p>
  </w:footnote>
  <w:footnote w:id="18">
    <w:p w14:paraId="67C3EB2C" w14:textId="0184DB00"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 82 odst. 4 správního řádu.</w:t>
      </w:r>
    </w:p>
  </w:footnote>
  <w:footnote w:id="19">
    <w:p w14:paraId="6221DF0F" w14:textId="60D24B3E"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Věta první § 68 odst. 4 zákona o vysokých školách.</w:t>
      </w:r>
    </w:p>
  </w:footnote>
  <w:footnote w:id="20">
    <w:p w14:paraId="487727C1" w14:textId="7E9D64DC"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40 odst. 1 písm. d) správního řádu.</w:t>
      </w:r>
    </w:p>
  </w:footnote>
  <w:footnote w:id="21">
    <w:p w14:paraId="1E3CE0C5" w14:textId="77334155"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Věta druhá a třetí § 83 odst. 1 správního řádu.</w:t>
      </w:r>
    </w:p>
  </w:footnote>
  <w:footnote w:id="22">
    <w:p w14:paraId="2087AE40" w14:textId="045E4C00"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83 odst. 2 správního řádu.</w:t>
      </w:r>
    </w:p>
  </w:footnote>
  <w:footnote w:id="23">
    <w:p w14:paraId="10348812" w14:textId="18B36685"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84 odst. 2 správního řádu.</w:t>
      </w:r>
    </w:p>
  </w:footnote>
  <w:footnote w:id="24">
    <w:p w14:paraId="4A54E491" w14:textId="3570B88F"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41 odst. 2 až 4 a 6 správního řádu.</w:t>
      </w:r>
    </w:p>
  </w:footnote>
  <w:footnote w:id="25">
    <w:p w14:paraId="35D17A33" w14:textId="40652149"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85 odst. 1 správního řádu.</w:t>
      </w:r>
    </w:p>
  </w:footnote>
  <w:footnote w:id="26">
    <w:p w14:paraId="4049C31B" w14:textId="02BAD779"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Věta druhá § 68 odst. 4 zákona o vysokých školách.</w:t>
      </w:r>
    </w:p>
  </w:footnote>
  <w:footnote w:id="27">
    <w:p w14:paraId="68CEAEB5" w14:textId="54E8EA4A"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86 odst. 1 správního řádu.</w:t>
      </w:r>
    </w:p>
  </w:footnote>
  <w:footnote w:id="28">
    <w:p w14:paraId="5C115608" w14:textId="0670EE9B"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Věta druhá a třetí § 86 odst. 2 správního řádu.</w:t>
      </w:r>
    </w:p>
  </w:footnote>
  <w:footnote w:id="29">
    <w:p w14:paraId="201E498C" w14:textId="357E72FF"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87 správního řádu.</w:t>
      </w:r>
    </w:p>
  </w:footnote>
  <w:footnote w:id="30">
    <w:p w14:paraId="44F85521" w14:textId="4F0E6D70"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88 odst. 1 správního řádu a § 68 odst. 5 zákona o vysokých školách.</w:t>
      </w:r>
    </w:p>
  </w:footnote>
  <w:footnote w:id="31">
    <w:p w14:paraId="05E6A198" w14:textId="7789427E"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88 odst. 2 správního řádu.</w:t>
      </w:r>
    </w:p>
  </w:footnote>
  <w:footnote w:id="32">
    <w:p w14:paraId="7BD1E615" w14:textId="67C8CFAF"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68 odst. 6 zákona o vysokých školách.</w:t>
      </w:r>
    </w:p>
  </w:footnote>
  <w:footnote w:id="33">
    <w:p w14:paraId="3E74B7BA" w14:textId="1DD46CC7"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Věta třetí § 89 odst. 2 správního řádu.</w:t>
      </w:r>
    </w:p>
  </w:footnote>
  <w:footnote w:id="34">
    <w:p w14:paraId="1EB93D67" w14:textId="795DDFF6"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90 odst. 1 a 3 správního řádu.</w:t>
      </w:r>
    </w:p>
  </w:footnote>
  <w:footnote w:id="35">
    <w:p w14:paraId="4375624C" w14:textId="2165E01F"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90 odst. 5 správního řádu.</w:t>
      </w:r>
    </w:p>
  </w:footnote>
  <w:footnote w:id="36">
    <w:p w14:paraId="0948DB33" w14:textId="5C53D38F"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D96688">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90 odst. 4 správního řádu.</w:t>
      </w:r>
    </w:p>
  </w:footnote>
  <w:footnote w:id="37">
    <w:p w14:paraId="4B0DE1FC" w14:textId="6AA1A4E3"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807ACF">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92 odst. 1 správního řádu.</w:t>
      </w:r>
    </w:p>
  </w:footnote>
  <w:footnote w:id="38">
    <w:p w14:paraId="6EA34BB3" w14:textId="563F75C0"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807ACF">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92 odst. 2 správního řádu.</w:t>
      </w:r>
    </w:p>
  </w:footnote>
  <w:footnote w:id="39">
    <w:p w14:paraId="099BF2FD" w14:textId="5B95260F"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807ACF">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90 odst. 6 správního řádu.</w:t>
      </w:r>
    </w:p>
  </w:footnote>
  <w:footnote w:id="40">
    <w:p w14:paraId="3EC5892F" w14:textId="03E1E917"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807ACF">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91 odst. 1 správního řádu.</w:t>
      </w:r>
    </w:p>
  </w:footnote>
  <w:footnote w:id="41">
    <w:p w14:paraId="3B2CAF89" w14:textId="0CB7D074" w:rsidR="004B6EC5" w:rsidRPr="000E0C8E" w:rsidRDefault="004B6EC5" w:rsidP="001C7C77">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sidR="00807ACF">
        <w:rPr>
          <w:rFonts w:ascii="Times New Roman" w:eastAsia="Times New Roman" w:hAnsi="Times New Roman" w:cs="Times New Roman"/>
          <w:vertAlign w:val="superscript"/>
          <w:lang w:eastAsia="cs-CZ"/>
        </w:rPr>
        <w:t>)</w:t>
      </w:r>
      <w:r w:rsidRPr="000E0C8E">
        <w:rPr>
          <w:rFonts w:ascii="Times New Roman" w:hAnsi="Times New Roman" w:cs="Times New Roman"/>
        </w:rPr>
        <w:t xml:space="preserve"> </w:t>
      </w:r>
      <w:r>
        <w:rPr>
          <w:rFonts w:ascii="Times New Roman" w:hAnsi="Times New Roman" w:cs="Times New Roman"/>
        </w:rPr>
        <w:t>§ 91 odst. 3 správního řádu.</w:t>
      </w:r>
    </w:p>
  </w:footnote>
  <w:footnote w:id="42">
    <w:p w14:paraId="226D51F4" w14:textId="5F047772" w:rsidR="004B6EC5" w:rsidRPr="00131161" w:rsidRDefault="004B6EC5">
      <w:pPr>
        <w:rPr>
          <w:sz w:val="20"/>
          <w:szCs w:val="20"/>
        </w:rPr>
      </w:pPr>
      <w:r w:rsidRPr="00131161">
        <w:rPr>
          <w:rStyle w:val="Znakapoznpodarou"/>
          <w:rFonts w:ascii="Open Sans" w:hAnsi="Open Sans"/>
          <w:sz w:val="20"/>
          <w:szCs w:val="20"/>
        </w:rPr>
        <w:footnoteRef/>
      </w:r>
      <w:r w:rsidR="00807ACF" w:rsidRPr="00131161">
        <w:rPr>
          <w:rFonts w:ascii="Times New Roman" w:eastAsia="Times New Roman" w:hAnsi="Times New Roman" w:cs="Times New Roman"/>
          <w:sz w:val="20"/>
          <w:szCs w:val="20"/>
          <w:vertAlign w:val="superscript"/>
          <w:lang w:eastAsia="cs-CZ"/>
        </w:rPr>
        <w:t>)</w:t>
      </w:r>
      <w:r w:rsidRPr="00131161">
        <w:rPr>
          <w:rFonts w:ascii="Open Sans" w:hAnsi="Open Sans"/>
          <w:sz w:val="20"/>
          <w:szCs w:val="20"/>
        </w:rPr>
        <w:t xml:space="preserve"> § 36 zákona o vysokých školách. Registrace byla provedena dne </w:t>
      </w:r>
      <w:r w:rsidR="00FC13FD">
        <w:rPr>
          <w:rFonts w:ascii="Open Sans" w:hAnsi="Open Sans"/>
          <w:sz w:val="20"/>
          <w:szCs w:val="20"/>
        </w:rPr>
        <w:t>14. prosince 2016</w:t>
      </w:r>
      <w:r w:rsidRPr="00131161">
        <w:rPr>
          <w:rFonts w:ascii="Open Sans" w:hAnsi="Open San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820F" w14:textId="6BE5C44C" w:rsidR="00304BC0" w:rsidRDefault="00304BC0" w:rsidP="00304BC0">
    <w:pPr>
      <w:pStyle w:val="Zhlav"/>
      <w:rPr>
        <w:i/>
        <w:sz w:val="24"/>
      </w:rPr>
    </w:pPr>
    <w:r w:rsidRPr="00E412E4">
      <w:rPr>
        <w:noProof/>
        <w:lang w:eastAsia="cs-CZ"/>
      </w:rPr>
      <mc:AlternateContent>
        <mc:Choice Requires="wps">
          <w:drawing>
            <wp:anchor distT="0" distB="0" distL="114300" distR="114300" simplePos="0" relativeHeight="251659264" behindDoc="0" locked="0" layoutInCell="0" allowOverlap="1" wp14:anchorId="1E7CCBAD" wp14:editId="024AC244">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A5C29"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p>
  <w:p w14:paraId="7F9F3E14" w14:textId="42C50EC9" w:rsidR="00304BC0" w:rsidRPr="00304BC0" w:rsidRDefault="00304BC0" w:rsidP="00304BC0">
    <w:pPr>
      <w:pStyle w:val="Zhlav"/>
      <w:jc w:val="both"/>
      <w:rPr>
        <w:rFonts w:ascii="Times New Roman" w:hAnsi="Times New Roman" w:cs="Times New Roman"/>
        <w:i/>
        <w:sz w:val="24"/>
      </w:rPr>
    </w:pPr>
    <w:r w:rsidRPr="00304BC0">
      <w:rPr>
        <w:rFonts w:ascii="Times New Roman" w:hAnsi="Times New Roman" w:cs="Times New Roman"/>
        <w:i/>
        <w:sz w:val="24"/>
      </w:rPr>
      <w:t xml:space="preserve">Ministerstvo školství, mládeže a tělovýchovy registrovalo podle § 36 odst. 2 zákona č. 111/1998 Sb., o vysokých školách a o změně a doplnění dalších zákonů (zákon o vysokých školách), dne 14. prosince 2016 pod čj. MSMT-38084/2016 </w:t>
    </w:r>
    <w:r>
      <w:rPr>
        <w:rFonts w:ascii="Times New Roman" w:hAnsi="Times New Roman" w:cs="Times New Roman"/>
        <w:i/>
        <w:sz w:val="24"/>
      </w:rPr>
      <w:t xml:space="preserve">Řád přijímacího řízení pro uchazeče </w:t>
    </w:r>
    <w:r w:rsidRPr="00304BC0">
      <w:rPr>
        <w:rFonts w:ascii="Times New Roman" w:hAnsi="Times New Roman" w:cs="Times New Roman"/>
        <w:i/>
        <w:sz w:val="24"/>
      </w:rPr>
      <w:t>Univerzity Karlovy.</w:t>
    </w:r>
  </w:p>
  <w:p w14:paraId="1B1D9428" w14:textId="77777777" w:rsidR="00304BC0" w:rsidRPr="00304BC0" w:rsidRDefault="00304BC0" w:rsidP="00304BC0">
    <w:pPr>
      <w:pStyle w:val="Zhlav"/>
      <w:rPr>
        <w:rFonts w:ascii="Times New Roman" w:hAnsi="Times New Roman" w:cs="Times New Roman"/>
        <w:i/>
        <w:sz w:val="24"/>
      </w:rPr>
    </w:pPr>
  </w:p>
  <w:p w14:paraId="58C984FE" w14:textId="77777777" w:rsidR="00304BC0" w:rsidRPr="00304BC0" w:rsidRDefault="00304BC0" w:rsidP="00304BC0">
    <w:pPr>
      <w:pStyle w:val="Zhlav"/>
      <w:rPr>
        <w:rFonts w:ascii="Times New Roman" w:hAnsi="Times New Roman" w:cs="Times New Roman"/>
        <w:i/>
        <w:sz w:val="24"/>
      </w:rPr>
    </w:pPr>
    <w:r w:rsidRPr="00304BC0">
      <w:rPr>
        <w:rFonts w:ascii="Times New Roman" w:hAnsi="Times New Roman" w:cs="Times New Roman"/>
        <w:i/>
        <w:sz w:val="24"/>
      </w:rPr>
      <w:tab/>
      <w:t xml:space="preserve">                                                                ……………………………..</w:t>
    </w:r>
  </w:p>
  <w:p w14:paraId="45FFE288" w14:textId="77777777" w:rsidR="00304BC0" w:rsidRPr="00304BC0" w:rsidRDefault="00304BC0" w:rsidP="00304BC0">
    <w:pPr>
      <w:pStyle w:val="Zhlav"/>
      <w:rPr>
        <w:rFonts w:ascii="Times New Roman" w:hAnsi="Times New Roman" w:cs="Times New Roman"/>
        <w:i/>
        <w:sz w:val="24"/>
      </w:rPr>
    </w:pPr>
    <w:r w:rsidRPr="00304BC0">
      <w:rPr>
        <w:rFonts w:ascii="Times New Roman" w:hAnsi="Times New Roman" w:cs="Times New Roman"/>
        <w:i/>
        <w:sz w:val="24"/>
      </w:rPr>
      <w:tab/>
      <w:t xml:space="preserve">                                                                 Mgr. Karolína Gondková</w:t>
    </w:r>
  </w:p>
  <w:p w14:paraId="04A26895" w14:textId="77777777" w:rsidR="00304BC0" w:rsidRPr="00304BC0" w:rsidRDefault="00304BC0" w:rsidP="00304BC0">
    <w:pPr>
      <w:pStyle w:val="Zhlav"/>
      <w:rPr>
        <w:rFonts w:ascii="Times New Roman" w:hAnsi="Times New Roman" w:cs="Times New Roman"/>
        <w:i/>
        <w:sz w:val="24"/>
      </w:rPr>
    </w:pPr>
    <w:r w:rsidRPr="00304BC0">
      <w:rPr>
        <w:rFonts w:ascii="Times New Roman" w:hAnsi="Times New Roman" w:cs="Times New Roman"/>
        <w:i/>
        <w:sz w:val="24"/>
      </w:rPr>
      <w:tab/>
      <w:t xml:space="preserve">                                                                ředitelka odboru vysokých škol</w:t>
    </w:r>
  </w:p>
  <w:p w14:paraId="6592C231" w14:textId="0D953340" w:rsidR="00304BC0" w:rsidRDefault="00304BC0" w:rsidP="00304BC0">
    <w:pPr>
      <w:pStyle w:val="Zhlav"/>
      <w:rPr>
        <w:i/>
        <w:sz w:val="24"/>
      </w:rPr>
    </w:pPr>
    <w:r>
      <w:rPr>
        <w:i/>
        <w:noProof/>
        <w:sz w:val="24"/>
        <w:lang w:eastAsia="cs-CZ"/>
      </w:rPr>
      <mc:AlternateContent>
        <mc:Choice Requires="wps">
          <w:drawing>
            <wp:anchor distT="0" distB="0" distL="114300" distR="114300" simplePos="0" relativeHeight="251660288" behindDoc="0" locked="0" layoutInCell="0" allowOverlap="1" wp14:anchorId="349E7C19" wp14:editId="45209231">
              <wp:simplePos x="0" y="0"/>
              <wp:positionH relativeFrom="column">
                <wp:posOffset>15240</wp:posOffset>
              </wp:positionH>
              <wp:positionV relativeFrom="paragraph">
                <wp:posOffset>97790</wp:posOffset>
              </wp:positionV>
              <wp:extent cx="576072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996B"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0ED5E465" w14:textId="77777777" w:rsidR="00304BC0" w:rsidRDefault="00304B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27F"/>
    <w:multiLevelType w:val="multilevel"/>
    <w:tmpl w:val="9BA48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927518A"/>
    <w:multiLevelType w:val="hybridMultilevel"/>
    <w:tmpl w:val="B3040FD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A5D51F4"/>
    <w:multiLevelType w:val="hybridMultilevel"/>
    <w:tmpl w:val="97E0D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0628C0"/>
    <w:multiLevelType w:val="hybridMultilevel"/>
    <w:tmpl w:val="FF46C69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846C8A"/>
    <w:multiLevelType w:val="multilevel"/>
    <w:tmpl w:val="064868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15F91A11"/>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771"/>
        </w:tabs>
        <w:ind w:left="2771"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7721F55"/>
    <w:multiLevelType w:val="multilevel"/>
    <w:tmpl w:val="EA008062"/>
    <w:lvl w:ilvl="0">
      <w:start w:val="1"/>
      <w:numFmt w:val="decimal"/>
      <w:lvlText w:val="%1."/>
      <w:lvlJc w:val="left"/>
      <w:pPr>
        <w:tabs>
          <w:tab w:val="num" w:pos="644"/>
        </w:tabs>
        <w:ind w:left="644" w:hanging="360"/>
      </w:pPr>
      <w:rPr>
        <w:rFonts w:ascii="Times New Roman" w:eastAsia="Times New Roman" w:hAnsi="Times New Roman" w:cs="Times New Roman"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7" w15:restartNumberingAfterBreak="0">
    <w:nsid w:val="1B525296"/>
    <w:multiLevelType w:val="multilevel"/>
    <w:tmpl w:val="82BA9D6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3AD66E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9" w15:restartNumberingAfterBreak="0">
    <w:nsid w:val="2C5C7833"/>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D263F33"/>
    <w:multiLevelType w:val="multilevel"/>
    <w:tmpl w:val="1BC01972"/>
    <w:lvl w:ilvl="0">
      <w:start w:val="4"/>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11" w15:restartNumberingAfterBreak="0">
    <w:nsid w:val="2D55430C"/>
    <w:multiLevelType w:val="multilevel"/>
    <w:tmpl w:val="EA0080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E3B463E"/>
    <w:multiLevelType w:val="multilevel"/>
    <w:tmpl w:val="F814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56522"/>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EA06413"/>
    <w:multiLevelType w:val="multilevel"/>
    <w:tmpl w:val="1FD482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F0E708E"/>
    <w:multiLevelType w:val="multilevel"/>
    <w:tmpl w:val="06CE67A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FB609E7"/>
    <w:multiLevelType w:val="hybridMultilevel"/>
    <w:tmpl w:val="2132E7DC"/>
    <w:lvl w:ilvl="0" w:tplc="0405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30B84928"/>
    <w:multiLevelType w:val="multilevel"/>
    <w:tmpl w:val="8C28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A03759"/>
    <w:multiLevelType w:val="multilevel"/>
    <w:tmpl w:val="FED6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26B4E"/>
    <w:multiLevelType w:val="multilevel"/>
    <w:tmpl w:val="9BA48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9F17F40"/>
    <w:multiLevelType w:val="multilevel"/>
    <w:tmpl w:val="F932A0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ADD67B6"/>
    <w:multiLevelType w:val="multilevel"/>
    <w:tmpl w:val="29B8D194"/>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ind w:left="785"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A77D75"/>
    <w:multiLevelType w:val="multilevel"/>
    <w:tmpl w:val="6CE8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E1DDF"/>
    <w:multiLevelType w:val="multilevel"/>
    <w:tmpl w:val="6D42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341EFF"/>
    <w:multiLevelType w:val="multilevel"/>
    <w:tmpl w:val="C230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00B2A"/>
    <w:multiLevelType w:val="multilevel"/>
    <w:tmpl w:val="E638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4B68D5"/>
    <w:multiLevelType w:val="multilevel"/>
    <w:tmpl w:val="FF64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09210E"/>
    <w:multiLevelType w:val="multilevel"/>
    <w:tmpl w:val="2FDEC2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0812CA5"/>
    <w:multiLevelType w:val="hybridMultilevel"/>
    <w:tmpl w:val="ED8A90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0D24DE2"/>
    <w:multiLevelType w:val="multilevel"/>
    <w:tmpl w:val="F932A0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4BD216E"/>
    <w:multiLevelType w:val="multilevel"/>
    <w:tmpl w:val="5CD4C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DA551B"/>
    <w:multiLevelType w:val="multilevel"/>
    <w:tmpl w:val="553A273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914AEC"/>
    <w:multiLevelType w:val="hybridMultilevel"/>
    <w:tmpl w:val="024699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985173A"/>
    <w:multiLevelType w:val="multilevel"/>
    <w:tmpl w:val="8A9A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272D12"/>
    <w:multiLevelType w:val="multilevel"/>
    <w:tmpl w:val="BEE4D250"/>
    <w:lvl w:ilvl="0">
      <w:start w:val="7"/>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BAF1227"/>
    <w:multiLevelType w:val="multilevel"/>
    <w:tmpl w:val="E314093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AB2B4B"/>
    <w:multiLevelType w:val="multilevel"/>
    <w:tmpl w:val="21701116"/>
    <w:lvl w:ilvl="0">
      <w:start w:val="1"/>
      <w:numFmt w:val="decimal"/>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1291D92"/>
    <w:multiLevelType w:val="multilevel"/>
    <w:tmpl w:val="F932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D33BD6"/>
    <w:multiLevelType w:val="multilevel"/>
    <w:tmpl w:val="941CA1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6C76474D"/>
    <w:multiLevelType w:val="multilevel"/>
    <w:tmpl w:val="2E3C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6150F5"/>
    <w:multiLevelType w:val="multilevel"/>
    <w:tmpl w:val="B534129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ascii="Tahoma" w:eastAsiaTheme="minorHAnsi" w:hAnsi="Tahoma" w:cs="Tahoma" w:hint="default"/>
        <w:color w:val="auto"/>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AA1BD4"/>
    <w:multiLevelType w:val="multilevel"/>
    <w:tmpl w:val="9FBA2E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3931146"/>
    <w:multiLevelType w:val="multilevel"/>
    <w:tmpl w:val="9958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3651A"/>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771"/>
        </w:tabs>
        <w:ind w:left="2771"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9197D37"/>
    <w:multiLevelType w:val="multilevel"/>
    <w:tmpl w:val="F13A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5665F6"/>
    <w:multiLevelType w:val="multilevel"/>
    <w:tmpl w:val="0090CC66"/>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6"/>
  </w:num>
  <w:num w:numId="2">
    <w:abstractNumId w:val="41"/>
  </w:num>
  <w:num w:numId="3">
    <w:abstractNumId w:val="17"/>
  </w:num>
  <w:num w:numId="4">
    <w:abstractNumId w:val="42"/>
  </w:num>
  <w:num w:numId="5">
    <w:abstractNumId w:val="31"/>
  </w:num>
  <w:num w:numId="6">
    <w:abstractNumId w:val="39"/>
  </w:num>
  <w:num w:numId="7">
    <w:abstractNumId w:val="25"/>
  </w:num>
  <w:num w:numId="8">
    <w:abstractNumId w:val="24"/>
  </w:num>
  <w:num w:numId="9">
    <w:abstractNumId w:val="23"/>
  </w:num>
  <w:num w:numId="10">
    <w:abstractNumId w:val="44"/>
  </w:num>
  <w:num w:numId="11">
    <w:abstractNumId w:val="22"/>
  </w:num>
  <w:num w:numId="12">
    <w:abstractNumId w:val="33"/>
  </w:num>
  <w:num w:numId="13">
    <w:abstractNumId w:val="18"/>
  </w:num>
  <w:num w:numId="14">
    <w:abstractNumId w:val="38"/>
  </w:num>
  <w:num w:numId="15">
    <w:abstractNumId w:val="7"/>
  </w:num>
  <w:num w:numId="16">
    <w:abstractNumId w:val="20"/>
  </w:num>
  <w:num w:numId="17">
    <w:abstractNumId w:val="0"/>
  </w:num>
  <w:num w:numId="18">
    <w:abstractNumId w:val="10"/>
  </w:num>
  <w:num w:numId="19">
    <w:abstractNumId w:val="6"/>
  </w:num>
  <w:num w:numId="20">
    <w:abstractNumId w:val="34"/>
  </w:num>
  <w:num w:numId="21">
    <w:abstractNumId w:val="45"/>
  </w:num>
  <w:num w:numId="22">
    <w:abstractNumId w:val="11"/>
  </w:num>
  <w:num w:numId="23">
    <w:abstractNumId w:val="40"/>
  </w:num>
  <w:num w:numId="24">
    <w:abstractNumId w:val="37"/>
  </w:num>
  <w:num w:numId="25">
    <w:abstractNumId w:val="4"/>
  </w:num>
  <w:num w:numId="26">
    <w:abstractNumId w:val="29"/>
  </w:num>
  <w:num w:numId="27">
    <w:abstractNumId w:val="19"/>
  </w:num>
  <w:num w:numId="28">
    <w:abstractNumId w:val="21"/>
  </w:num>
  <w:num w:numId="29">
    <w:abstractNumId w:val="15"/>
  </w:num>
  <w:num w:numId="30">
    <w:abstractNumId w:val="35"/>
  </w:num>
  <w:num w:numId="31">
    <w:abstractNumId w:val="30"/>
  </w:num>
  <w:num w:numId="32">
    <w:abstractNumId w:val="27"/>
  </w:num>
  <w:num w:numId="33">
    <w:abstractNumId w:val="5"/>
  </w:num>
  <w:num w:numId="34">
    <w:abstractNumId w:val="36"/>
  </w:num>
  <w:num w:numId="35">
    <w:abstractNumId w:val="12"/>
  </w:num>
  <w:num w:numId="36">
    <w:abstractNumId w:val="14"/>
  </w:num>
  <w:num w:numId="37">
    <w:abstractNumId w:val="2"/>
  </w:num>
  <w:num w:numId="38">
    <w:abstractNumId w:val="9"/>
  </w:num>
  <w:num w:numId="39">
    <w:abstractNumId w:val="13"/>
  </w:num>
  <w:num w:numId="40">
    <w:abstractNumId w:val="8"/>
  </w:num>
  <w:num w:numId="41">
    <w:abstractNumId w:val="43"/>
  </w:num>
  <w:num w:numId="42">
    <w:abstractNumId w:val="16"/>
  </w:num>
  <w:num w:numId="43">
    <w:abstractNumId w:val="1"/>
  </w:num>
  <w:num w:numId="44">
    <w:abstractNumId w:val="32"/>
  </w:num>
  <w:num w:numId="45">
    <w:abstractNumId w:val="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0C"/>
    <w:rsid w:val="00004A8A"/>
    <w:rsid w:val="000112AA"/>
    <w:rsid w:val="00063DCA"/>
    <w:rsid w:val="00082303"/>
    <w:rsid w:val="0008758C"/>
    <w:rsid w:val="000972EC"/>
    <w:rsid w:val="000A0ECD"/>
    <w:rsid w:val="000A3350"/>
    <w:rsid w:val="000B06FB"/>
    <w:rsid w:val="000B2836"/>
    <w:rsid w:val="000B3E14"/>
    <w:rsid w:val="000C02EA"/>
    <w:rsid w:val="000E1429"/>
    <w:rsid w:val="000E27FD"/>
    <w:rsid w:val="000F6E5C"/>
    <w:rsid w:val="001010FA"/>
    <w:rsid w:val="0011233A"/>
    <w:rsid w:val="00117986"/>
    <w:rsid w:val="001204D5"/>
    <w:rsid w:val="00125169"/>
    <w:rsid w:val="00131161"/>
    <w:rsid w:val="001342AC"/>
    <w:rsid w:val="0014783F"/>
    <w:rsid w:val="001511AD"/>
    <w:rsid w:val="0015167D"/>
    <w:rsid w:val="00161D97"/>
    <w:rsid w:val="001715F4"/>
    <w:rsid w:val="0017676F"/>
    <w:rsid w:val="0018067A"/>
    <w:rsid w:val="001A4366"/>
    <w:rsid w:val="001B3CF2"/>
    <w:rsid w:val="001B40D9"/>
    <w:rsid w:val="001B448B"/>
    <w:rsid w:val="001B6433"/>
    <w:rsid w:val="001C1CD2"/>
    <w:rsid w:val="001C2E33"/>
    <w:rsid w:val="001C4EC5"/>
    <w:rsid w:val="001C7C77"/>
    <w:rsid w:val="001D3450"/>
    <w:rsid w:val="00207B5A"/>
    <w:rsid w:val="00207D93"/>
    <w:rsid w:val="002103F4"/>
    <w:rsid w:val="00212E57"/>
    <w:rsid w:val="00214D06"/>
    <w:rsid w:val="0021781B"/>
    <w:rsid w:val="0023121C"/>
    <w:rsid w:val="0023470B"/>
    <w:rsid w:val="002372DA"/>
    <w:rsid w:val="0024212C"/>
    <w:rsid w:val="00244086"/>
    <w:rsid w:val="00265A40"/>
    <w:rsid w:val="00293260"/>
    <w:rsid w:val="002A0CF3"/>
    <w:rsid w:val="002B7709"/>
    <w:rsid w:val="002C46B4"/>
    <w:rsid w:val="002F1D6C"/>
    <w:rsid w:val="00304BC0"/>
    <w:rsid w:val="00310048"/>
    <w:rsid w:val="00311F57"/>
    <w:rsid w:val="00333AC0"/>
    <w:rsid w:val="00334E83"/>
    <w:rsid w:val="00335D81"/>
    <w:rsid w:val="00361D89"/>
    <w:rsid w:val="00363744"/>
    <w:rsid w:val="00370DFF"/>
    <w:rsid w:val="00371E07"/>
    <w:rsid w:val="0038531A"/>
    <w:rsid w:val="00391867"/>
    <w:rsid w:val="00396AD5"/>
    <w:rsid w:val="003B0586"/>
    <w:rsid w:val="003B2B6C"/>
    <w:rsid w:val="003B3960"/>
    <w:rsid w:val="003C15FA"/>
    <w:rsid w:val="003D1E6E"/>
    <w:rsid w:val="003D3EF9"/>
    <w:rsid w:val="003D5546"/>
    <w:rsid w:val="003E04C5"/>
    <w:rsid w:val="003E4F9B"/>
    <w:rsid w:val="003F4EB6"/>
    <w:rsid w:val="003F6CD5"/>
    <w:rsid w:val="00403B50"/>
    <w:rsid w:val="004074CB"/>
    <w:rsid w:val="004159EC"/>
    <w:rsid w:val="004300A2"/>
    <w:rsid w:val="00430866"/>
    <w:rsid w:val="0043516C"/>
    <w:rsid w:val="004377AF"/>
    <w:rsid w:val="00446F2C"/>
    <w:rsid w:val="00462B4E"/>
    <w:rsid w:val="0047235C"/>
    <w:rsid w:val="004766BE"/>
    <w:rsid w:val="00485319"/>
    <w:rsid w:val="004A7EBC"/>
    <w:rsid w:val="004B4B4B"/>
    <w:rsid w:val="004B53C9"/>
    <w:rsid w:val="004B5CFC"/>
    <w:rsid w:val="004B6EC5"/>
    <w:rsid w:val="004C6385"/>
    <w:rsid w:val="004C67E1"/>
    <w:rsid w:val="004D0842"/>
    <w:rsid w:val="004D2EFC"/>
    <w:rsid w:val="004D3F84"/>
    <w:rsid w:val="004F3176"/>
    <w:rsid w:val="0050202B"/>
    <w:rsid w:val="00505766"/>
    <w:rsid w:val="0051352A"/>
    <w:rsid w:val="00527752"/>
    <w:rsid w:val="00546F0E"/>
    <w:rsid w:val="00547676"/>
    <w:rsid w:val="00547DEC"/>
    <w:rsid w:val="00552783"/>
    <w:rsid w:val="00553E25"/>
    <w:rsid w:val="0055762B"/>
    <w:rsid w:val="00562B2D"/>
    <w:rsid w:val="00566C0E"/>
    <w:rsid w:val="0057100C"/>
    <w:rsid w:val="00575987"/>
    <w:rsid w:val="005A43F9"/>
    <w:rsid w:val="005A5F61"/>
    <w:rsid w:val="005B0408"/>
    <w:rsid w:val="005D17DE"/>
    <w:rsid w:val="005D785A"/>
    <w:rsid w:val="005E4572"/>
    <w:rsid w:val="006062EF"/>
    <w:rsid w:val="00624EE0"/>
    <w:rsid w:val="006263BD"/>
    <w:rsid w:val="00631FCD"/>
    <w:rsid w:val="00637998"/>
    <w:rsid w:val="0064030B"/>
    <w:rsid w:val="006449D0"/>
    <w:rsid w:val="00650C8F"/>
    <w:rsid w:val="00664D61"/>
    <w:rsid w:val="00671F77"/>
    <w:rsid w:val="0068009B"/>
    <w:rsid w:val="006A212A"/>
    <w:rsid w:val="006A5CBA"/>
    <w:rsid w:val="006B51D2"/>
    <w:rsid w:val="006B7738"/>
    <w:rsid w:val="006C7523"/>
    <w:rsid w:val="006D016A"/>
    <w:rsid w:val="006D39BD"/>
    <w:rsid w:val="006D3C4E"/>
    <w:rsid w:val="006D3E51"/>
    <w:rsid w:val="006D5D10"/>
    <w:rsid w:val="00700939"/>
    <w:rsid w:val="007033AA"/>
    <w:rsid w:val="00703560"/>
    <w:rsid w:val="00715349"/>
    <w:rsid w:val="00726EBB"/>
    <w:rsid w:val="00737967"/>
    <w:rsid w:val="007567BB"/>
    <w:rsid w:val="007604CD"/>
    <w:rsid w:val="0077516D"/>
    <w:rsid w:val="0077747A"/>
    <w:rsid w:val="007836DD"/>
    <w:rsid w:val="0078774E"/>
    <w:rsid w:val="00795E85"/>
    <w:rsid w:val="007A6931"/>
    <w:rsid w:val="007B0886"/>
    <w:rsid w:val="007C5676"/>
    <w:rsid w:val="007C717B"/>
    <w:rsid w:val="007C7F31"/>
    <w:rsid w:val="007D54FB"/>
    <w:rsid w:val="007E1654"/>
    <w:rsid w:val="007F4495"/>
    <w:rsid w:val="007F5F04"/>
    <w:rsid w:val="00800BA3"/>
    <w:rsid w:val="00801445"/>
    <w:rsid w:val="00801A85"/>
    <w:rsid w:val="00801D6E"/>
    <w:rsid w:val="00807ACF"/>
    <w:rsid w:val="00821521"/>
    <w:rsid w:val="00822E44"/>
    <w:rsid w:val="00826A8F"/>
    <w:rsid w:val="00835CF5"/>
    <w:rsid w:val="00844311"/>
    <w:rsid w:val="00851A4C"/>
    <w:rsid w:val="00851CEE"/>
    <w:rsid w:val="00852A7A"/>
    <w:rsid w:val="00863A9F"/>
    <w:rsid w:val="00872246"/>
    <w:rsid w:val="008859D9"/>
    <w:rsid w:val="00890640"/>
    <w:rsid w:val="00890CA2"/>
    <w:rsid w:val="00895E2E"/>
    <w:rsid w:val="008B2853"/>
    <w:rsid w:val="008B33A7"/>
    <w:rsid w:val="008D0E01"/>
    <w:rsid w:val="008E016C"/>
    <w:rsid w:val="008E3369"/>
    <w:rsid w:val="009063B6"/>
    <w:rsid w:val="009131DA"/>
    <w:rsid w:val="00927CDC"/>
    <w:rsid w:val="00930458"/>
    <w:rsid w:val="00937C96"/>
    <w:rsid w:val="009537AF"/>
    <w:rsid w:val="0096492E"/>
    <w:rsid w:val="00983D3F"/>
    <w:rsid w:val="00996E25"/>
    <w:rsid w:val="009A46E0"/>
    <w:rsid w:val="009B2765"/>
    <w:rsid w:val="009B4006"/>
    <w:rsid w:val="009C5364"/>
    <w:rsid w:val="009D14F0"/>
    <w:rsid w:val="009D1B33"/>
    <w:rsid w:val="009E7C6D"/>
    <w:rsid w:val="009F1605"/>
    <w:rsid w:val="009F7231"/>
    <w:rsid w:val="00A003C4"/>
    <w:rsid w:val="00A17A49"/>
    <w:rsid w:val="00A2274D"/>
    <w:rsid w:val="00A24108"/>
    <w:rsid w:val="00A436C2"/>
    <w:rsid w:val="00A877C1"/>
    <w:rsid w:val="00A9549E"/>
    <w:rsid w:val="00A96CC6"/>
    <w:rsid w:val="00AD1F70"/>
    <w:rsid w:val="00AE07C8"/>
    <w:rsid w:val="00AE395C"/>
    <w:rsid w:val="00AE6412"/>
    <w:rsid w:val="00AF006C"/>
    <w:rsid w:val="00B36062"/>
    <w:rsid w:val="00B610E1"/>
    <w:rsid w:val="00B73983"/>
    <w:rsid w:val="00B75635"/>
    <w:rsid w:val="00BB2E07"/>
    <w:rsid w:val="00BB77B5"/>
    <w:rsid w:val="00BC22D0"/>
    <w:rsid w:val="00BD0EAD"/>
    <w:rsid w:val="00C027DA"/>
    <w:rsid w:val="00C03D15"/>
    <w:rsid w:val="00C10102"/>
    <w:rsid w:val="00C106F1"/>
    <w:rsid w:val="00C117B0"/>
    <w:rsid w:val="00C22300"/>
    <w:rsid w:val="00C23D6C"/>
    <w:rsid w:val="00C25A0E"/>
    <w:rsid w:val="00C51537"/>
    <w:rsid w:val="00C51712"/>
    <w:rsid w:val="00C62FDD"/>
    <w:rsid w:val="00C63F69"/>
    <w:rsid w:val="00C7330B"/>
    <w:rsid w:val="00C85074"/>
    <w:rsid w:val="00C86679"/>
    <w:rsid w:val="00C92AA1"/>
    <w:rsid w:val="00CA54F6"/>
    <w:rsid w:val="00CB1B44"/>
    <w:rsid w:val="00CB3BAD"/>
    <w:rsid w:val="00CB3E34"/>
    <w:rsid w:val="00CC21B4"/>
    <w:rsid w:val="00CF3E7B"/>
    <w:rsid w:val="00D006FC"/>
    <w:rsid w:val="00D177E7"/>
    <w:rsid w:val="00D2081B"/>
    <w:rsid w:val="00D21603"/>
    <w:rsid w:val="00D3593C"/>
    <w:rsid w:val="00D42417"/>
    <w:rsid w:val="00D4269A"/>
    <w:rsid w:val="00D74CC6"/>
    <w:rsid w:val="00D85907"/>
    <w:rsid w:val="00D87B2C"/>
    <w:rsid w:val="00D9000E"/>
    <w:rsid w:val="00D96688"/>
    <w:rsid w:val="00DA1A43"/>
    <w:rsid w:val="00DA485E"/>
    <w:rsid w:val="00DA5A28"/>
    <w:rsid w:val="00DB1848"/>
    <w:rsid w:val="00DB6499"/>
    <w:rsid w:val="00DC0FC9"/>
    <w:rsid w:val="00DD1C5F"/>
    <w:rsid w:val="00DD7A37"/>
    <w:rsid w:val="00E107C0"/>
    <w:rsid w:val="00E16F02"/>
    <w:rsid w:val="00E21548"/>
    <w:rsid w:val="00E31CB2"/>
    <w:rsid w:val="00E36756"/>
    <w:rsid w:val="00E369F9"/>
    <w:rsid w:val="00E36EFC"/>
    <w:rsid w:val="00E607A7"/>
    <w:rsid w:val="00E6506C"/>
    <w:rsid w:val="00E87884"/>
    <w:rsid w:val="00E90D22"/>
    <w:rsid w:val="00E97FDC"/>
    <w:rsid w:val="00EA0593"/>
    <w:rsid w:val="00EA0EEA"/>
    <w:rsid w:val="00EA4110"/>
    <w:rsid w:val="00EA434B"/>
    <w:rsid w:val="00EB19FE"/>
    <w:rsid w:val="00EC512C"/>
    <w:rsid w:val="00ED182D"/>
    <w:rsid w:val="00EF496A"/>
    <w:rsid w:val="00EF4DA1"/>
    <w:rsid w:val="00F21DAB"/>
    <w:rsid w:val="00F30708"/>
    <w:rsid w:val="00F34E7D"/>
    <w:rsid w:val="00F41E41"/>
    <w:rsid w:val="00F43657"/>
    <w:rsid w:val="00F510E1"/>
    <w:rsid w:val="00F535D5"/>
    <w:rsid w:val="00F831D4"/>
    <w:rsid w:val="00F850A7"/>
    <w:rsid w:val="00F946B3"/>
    <w:rsid w:val="00FA7A0B"/>
    <w:rsid w:val="00FC13FD"/>
    <w:rsid w:val="00FE3214"/>
    <w:rsid w:val="00FE3247"/>
    <w:rsid w:val="00FE6F93"/>
    <w:rsid w:val="00FF67C2"/>
    <w:rsid w:val="00FF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5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7100C"/>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57100C"/>
    <w:pPr>
      <w:spacing w:before="300" w:after="150" w:line="240" w:lineRule="auto"/>
      <w:outlineLvl w:val="2"/>
    </w:pPr>
    <w:rPr>
      <w:rFonts w:ascii="inherit" w:eastAsia="Times New Roman" w:hAnsi="inherit" w:cs="Times New Roman"/>
      <w:color w:val="CC2C32"/>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7100C"/>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57100C"/>
    <w:rPr>
      <w:rFonts w:ascii="inherit" w:eastAsia="Times New Roman" w:hAnsi="inherit" w:cs="Times New Roman"/>
      <w:color w:val="CC2C32"/>
      <w:sz w:val="38"/>
      <w:szCs w:val="38"/>
      <w:lang w:eastAsia="cs-CZ"/>
    </w:rPr>
  </w:style>
  <w:style w:type="paragraph" w:styleId="Normlnweb">
    <w:name w:val="Normal (Web)"/>
    <w:basedOn w:val="Normln"/>
    <w:uiPriority w:val="99"/>
    <w:semiHidden/>
    <w:unhideWhenUsed/>
    <w:rsid w:val="0057100C"/>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B64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6433"/>
    <w:rPr>
      <w:rFonts w:ascii="Tahoma" w:hAnsi="Tahoma" w:cs="Tahoma"/>
      <w:sz w:val="16"/>
      <w:szCs w:val="16"/>
    </w:rPr>
  </w:style>
  <w:style w:type="character" w:styleId="Odkaznakoment">
    <w:name w:val="annotation reference"/>
    <w:basedOn w:val="Standardnpsmoodstavce"/>
    <w:unhideWhenUsed/>
    <w:rsid w:val="001B6433"/>
    <w:rPr>
      <w:sz w:val="16"/>
      <w:szCs w:val="16"/>
    </w:rPr>
  </w:style>
  <w:style w:type="paragraph" w:styleId="Textkomente">
    <w:name w:val="annotation text"/>
    <w:basedOn w:val="Normln"/>
    <w:link w:val="TextkomenteChar"/>
    <w:unhideWhenUsed/>
    <w:rsid w:val="001B6433"/>
    <w:pPr>
      <w:spacing w:line="240" w:lineRule="auto"/>
    </w:pPr>
    <w:rPr>
      <w:sz w:val="20"/>
      <w:szCs w:val="20"/>
    </w:rPr>
  </w:style>
  <w:style w:type="character" w:customStyle="1" w:styleId="TextkomenteChar">
    <w:name w:val="Text komentáře Char"/>
    <w:basedOn w:val="Standardnpsmoodstavce"/>
    <w:link w:val="Textkomente"/>
    <w:rsid w:val="001B6433"/>
    <w:rPr>
      <w:sz w:val="20"/>
      <w:szCs w:val="20"/>
    </w:rPr>
  </w:style>
  <w:style w:type="paragraph" w:styleId="Pedmtkomente">
    <w:name w:val="annotation subject"/>
    <w:basedOn w:val="Textkomente"/>
    <w:next w:val="Textkomente"/>
    <w:link w:val="PedmtkomenteChar"/>
    <w:uiPriority w:val="99"/>
    <w:semiHidden/>
    <w:unhideWhenUsed/>
    <w:rsid w:val="001B6433"/>
    <w:rPr>
      <w:b/>
      <w:bCs/>
    </w:rPr>
  </w:style>
  <w:style w:type="character" w:customStyle="1" w:styleId="PedmtkomenteChar">
    <w:name w:val="Předmět komentáře Char"/>
    <w:basedOn w:val="TextkomenteChar"/>
    <w:link w:val="Pedmtkomente"/>
    <w:uiPriority w:val="99"/>
    <w:semiHidden/>
    <w:rsid w:val="001B6433"/>
    <w:rPr>
      <w:b/>
      <w:bCs/>
      <w:sz w:val="20"/>
      <w:szCs w:val="20"/>
    </w:rPr>
  </w:style>
  <w:style w:type="paragraph" w:styleId="Odstavecseseznamem">
    <w:name w:val="List Paragraph"/>
    <w:basedOn w:val="Normln"/>
    <w:uiPriority w:val="34"/>
    <w:qFormat/>
    <w:rsid w:val="0008758C"/>
    <w:pPr>
      <w:ind w:left="720"/>
      <w:contextualSpacing/>
    </w:pPr>
  </w:style>
  <w:style w:type="paragraph" w:styleId="Textpoznpodarou">
    <w:name w:val="footnote text"/>
    <w:basedOn w:val="Normln"/>
    <w:link w:val="TextpoznpodarouChar"/>
    <w:uiPriority w:val="99"/>
    <w:unhideWhenUsed/>
    <w:rsid w:val="00F510E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10E1"/>
    <w:rPr>
      <w:sz w:val="20"/>
      <w:szCs w:val="20"/>
    </w:rPr>
  </w:style>
  <w:style w:type="character" w:styleId="Znakapoznpodarou">
    <w:name w:val="footnote reference"/>
    <w:basedOn w:val="Standardnpsmoodstavce"/>
    <w:uiPriority w:val="99"/>
    <w:unhideWhenUsed/>
    <w:rsid w:val="00F510E1"/>
    <w:rPr>
      <w:vertAlign w:val="superscript"/>
    </w:rPr>
  </w:style>
  <w:style w:type="paragraph" w:styleId="Zhlav">
    <w:name w:val="header"/>
    <w:basedOn w:val="Normln"/>
    <w:link w:val="ZhlavChar"/>
    <w:unhideWhenUsed/>
    <w:rsid w:val="00F34E7D"/>
    <w:pPr>
      <w:tabs>
        <w:tab w:val="center" w:pos="4536"/>
        <w:tab w:val="right" w:pos="9072"/>
      </w:tabs>
      <w:spacing w:after="0" w:line="240" w:lineRule="auto"/>
    </w:pPr>
  </w:style>
  <w:style w:type="character" w:customStyle="1" w:styleId="ZhlavChar">
    <w:name w:val="Záhlaví Char"/>
    <w:basedOn w:val="Standardnpsmoodstavce"/>
    <w:link w:val="Zhlav"/>
    <w:rsid w:val="00F34E7D"/>
  </w:style>
  <w:style w:type="paragraph" w:styleId="Zpat">
    <w:name w:val="footer"/>
    <w:basedOn w:val="Normln"/>
    <w:link w:val="ZpatChar"/>
    <w:uiPriority w:val="99"/>
    <w:unhideWhenUsed/>
    <w:rsid w:val="00F34E7D"/>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E7D"/>
  </w:style>
  <w:style w:type="character" w:styleId="slostrnky">
    <w:name w:val="page number"/>
    <w:basedOn w:val="Standardnpsmoodstavce"/>
    <w:uiPriority w:val="99"/>
    <w:semiHidden/>
    <w:unhideWhenUsed/>
    <w:rsid w:val="005A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690">
      <w:bodyDiv w:val="1"/>
      <w:marLeft w:val="0"/>
      <w:marRight w:val="0"/>
      <w:marTop w:val="0"/>
      <w:marBottom w:val="0"/>
      <w:divBdr>
        <w:top w:val="none" w:sz="0" w:space="0" w:color="auto"/>
        <w:left w:val="none" w:sz="0" w:space="0" w:color="auto"/>
        <w:bottom w:val="none" w:sz="0" w:space="0" w:color="auto"/>
        <w:right w:val="none" w:sz="0" w:space="0" w:color="auto"/>
      </w:divBdr>
    </w:div>
    <w:div w:id="85928025">
      <w:bodyDiv w:val="1"/>
      <w:marLeft w:val="0"/>
      <w:marRight w:val="0"/>
      <w:marTop w:val="0"/>
      <w:marBottom w:val="0"/>
      <w:divBdr>
        <w:top w:val="none" w:sz="0" w:space="0" w:color="auto"/>
        <w:left w:val="none" w:sz="0" w:space="0" w:color="auto"/>
        <w:bottom w:val="none" w:sz="0" w:space="0" w:color="auto"/>
        <w:right w:val="none" w:sz="0" w:space="0" w:color="auto"/>
      </w:divBdr>
      <w:divsChild>
        <w:div w:id="1082410589">
          <w:marLeft w:val="0"/>
          <w:marRight w:val="0"/>
          <w:marTop w:val="0"/>
          <w:marBottom w:val="0"/>
          <w:divBdr>
            <w:top w:val="none" w:sz="0" w:space="0" w:color="auto"/>
            <w:left w:val="none" w:sz="0" w:space="0" w:color="auto"/>
            <w:bottom w:val="none" w:sz="0" w:space="0" w:color="auto"/>
            <w:right w:val="none" w:sz="0" w:space="0" w:color="auto"/>
          </w:divBdr>
          <w:divsChild>
            <w:div w:id="299504486">
              <w:marLeft w:val="-195"/>
              <w:marRight w:val="-195"/>
              <w:marTop w:val="0"/>
              <w:marBottom w:val="0"/>
              <w:divBdr>
                <w:top w:val="none" w:sz="0" w:space="0" w:color="auto"/>
                <w:left w:val="none" w:sz="0" w:space="0" w:color="auto"/>
                <w:bottom w:val="none" w:sz="0" w:space="0" w:color="auto"/>
                <w:right w:val="none" w:sz="0" w:space="0" w:color="auto"/>
              </w:divBdr>
              <w:divsChild>
                <w:div w:id="1196042693">
                  <w:marLeft w:val="0"/>
                  <w:marRight w:val="0"/>
                  <w:marTop w:val="0"/>
                  <w:marBottom w:val="0"/>
                  <w:divBdr>
                    <w:top w:val="none" w:sz="0" w:space="0" w:color="auto"/>
                    <w:left w:val="none" w:sz="0" w:space="0" w:color="auto"/>
                    <w:bottom w:val="none" w:sz="0" w:space="0" w:color="auto"/>
                    <w:right w:val="none" w:sz="0" w:space="0" w:color="auto"/>
                  </w:divBdr>
                  <w:divsChild>
                    <w:div w:id="1479103219">
                      <w:marLeft w:val="0"/>
                      <w:marRight w:val="0"/>
                      <w:marTop w:val="0"/>
                      <w:marBottom w:val="0"/>
                      <w:divBdr>
                        <w:top w:val="none" w:sz="0" w:space="0" w:color="auto"/>
                        <w:left w:val="none" w:sz="0" w:space="0" w:color="auto"/>
                        <w:bottom w:val="single" w:sz="6" w:space="31" w:color="DEDEDE"/>
                        <w:right w:val="none" w:sz="0" w:space="0" w:color="auto"/>
                      </w:divBdr>
                      <w:divsChild>
                        <w:div w:id="1707288681">
                          <w:marLeft w:val="0"/>
                          <w:marRight w:val="0"/>
                          <w:marTop w:val="0"/>
                          <w:marBottom w:val="0"/>
                          <w:divBdr>
                            <w:top w:val="none" w:sz="0" w:space="0" w:color="auto"/>
                            <w:left w:val="none" w:sz="0" w:space="0" w:color="auto"/>
                            <w:bottom w:val="none" w:sz="0" w:space="0" w:color="auto"/>
                            <w:right w:val="none" w:sz="0" w:space="0" w:color="auto"/>
                          </w:divBdr>
                          <w:divsChild>
                            <w:div w:id="7665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34204">
      <w:bodyDiv w:val="1"/>
      <w:marLeft w:val="0"/>
      <w:marRight w:val="0"/>
      <w:marTop w:val="0"/>
      <w:marBottom w:val="0"/>
      <w:divBdr>
        <w:top w:val="none" w:sz="0" w:space="0" w:color="auto"/>
        <w:left w:val="none" w:sz="0" w:space="0" w:color="auto"/>
        <w:bottom w:val="none" w:sz="0" w:space="0" w:color="auto"/>
        <w:right w:val="none" w:sz="0" w:space="0" w:color="auto"/>
      </w:divBdr>
      <w:divsChild>
        <w:div w:id="1744793995">
          <w:marLeft w:val="0"/>
          <w:marRight w:val="0"/>
          <w:marTop w:val="0"/>
          <w:marBottom w:val="0"/>
          <w:divBdr>
            <w:top w:val="none" w:sz="0" w:space="0" w:color="auto"/>
            <w:left w:val="none" w:sz="0" w:space="0" w:color="auto"/>
            <w:bottom w:val="none" w:sz="0" w:space="0" w:color="auto"/>
            <w:right w:val="none" w:sz="0" w:space="0" w:color="auto"/>
          </w:divBdr>
          <w:divsChild>
            <w:div w:id="805051043">
              <w:marLeft w:val="-195"/>
              <w:marRight w:val="-195"/>
              <w:marTop w:val="0"/>
              <w:marBottom w:val="0"/>
              <w:divBdr>
                <w:top w:val="none" w:sz="0" w:space="0" w:color="auto"/>
                <w:left w:val="none" w:sz="0" w:space="0" w:color="auto"/>
                <w:bottom w:val="none" w:sz="0" w:space="0" w:color="auto"/>
                <w:right w:val="none" w:sz="0" w:space="0" w:color="auto"/>
              </w:divBdr>
              <w:divsChild>
                <w:div w:id="1065687230">
                  <w:marLeft w:val="0"/>
                  <w:marRight w:val="0"/>
                  <w:marTop w:val="0"/>
                  <w:marBottom w:val="0"/>
                  <w:divBdr>
                    <w:top w:val="none" w:sz="0" w:space="0" w:color="auto"/>
                    <w:left w:val="none" w:sz="0" w:space="0" w:color="auto"/>
                    <w:bottom w:val="none" w:sz="0" w:space="0" w:color="auto"/>
                    <w:right w:val="none" w:sz="0" w:space="0" w:color="auto"/>
                  </w:divBdr>
                  <w:divsChild>
                    <w:div w:id="1614096769">
                      <w:marLeft w:val="0"/>
                      <w:marRight w:val="0"/>
                      <w:marTop w:val="0"/>
                      <w:marBottom w:val="0"/>
                      <w:divBdr>
                        <w:top w:val="none" w:sz="0" w:space="0" w:color="auto"/>
                        <w:left w:val="none" w:sz="0" w:space="0" w:color="auto"/>
                        <w:bottom w:val="single" w:sz="6" w:space="31" w:color="DEDEDE"/>
                        <w:right w:val="none" w:sz="0" w:space="0" w:color="auto"/>
                      </w:divBdr>
                      <w:divsChild>
                        <w:div w:id="1233662916">
                          <w:marLeft w:val="0"/>
                          <w:marRight w:val="0"/>
                          <w:marTop w:val="0"/>
                          <w:marBottom w:val="0"/>
                          <w:divBdr>
                            <w:top w:val="none" w:sz="0" w:space="0" w:color="auto"/>
                            <w:left w:val="none" w:sz="0" w:space="0" w:color="auto"/>
                            <w:bottom w:val="none" w:sz="0" w:space="0" w:color="auto"/>
                            <w:right w:val="none" w:sz="0" w:space="0" w:color="auto"/>
                          </w:divBdr>
                          <w:divsChild>
                            <w:div w:id="1831020782">
                              <w:marLeft w:val="0"/>
                              <w:marRight w:val="0"/>
                              <w:marTop w:val="0"/>
                              <w:marBottom w:val="0"/>
                              <w:divBdr>
                                <w:top w:val="none" w:sz="0" w:space="0" w:color="auto"/>
                                <w:left w:val="none" w:sz="0" w:space="0" w:color="auto"/>
                                <w:bottom w:val="none" w:sz="0" w:space="0" w:color="auto"/>
                                <w:right w:val="none" w:sz="0" w:space="0" w:color="auto"/>
                              </w:divBdr>
                            </w:div>
                            <w:div w:id="1393625881">
                              <w:marLeft w:val="0"/>
                              <w:marRight w:val="0"/>
                              <w:marTop w:val="0"/>
                              <w:marBottom w:val="0"/>
                              <w:divBdr>
                                <w:top w:val="none" w:sz="0" w:space="0" w:color="auto"/>
                                <w:left w:val="none" w:sz="0" w:space="0" w:color="auto"/>
                                <w:bottom w:val="none" w:sz="0" w:space="0" w:color="auto"/>
                                <w:right w:val="none" w:sz="0" w:space="0" w:color="auto"/>
                              </w:divBdr>
                            </w:div>
                            <w:div w:id="805199905">
                              <w:marLeft w:val="0"/>
                              <w:marRight w:val="0"/>
                              <w:marTop w:val="0"/>
                              <w:marBottom w:val="0"/>
                              <w:divBdr>
                                <w:top w:val="none" w:sz="0" w:space="0" w:color="auto"/>
                                <w:left w:val="none" w:sz="0" w:space="0" w:color="auto"/>
                                <w:bottom w:val="none" w:sz="0" w:space="0" w:color="auto"/>
                                <w:right w:val="none" w:sz="0" w:space="0" w:color="auto"/>
                              </w:divBdr>
                            </w:div>
                            <w:div w:id="1679382408">
                              <w:marLeft w:val="0"/>
                              <w:marRight w:val="0"/>
                              <w:marTop w:val="0"/>
                              <w:marBottom w:val="0"/>
                              <w:divBdr>
                                <w:top w:val="none" w:sz="0" w:space="0" w:color="auto"/>
                                <w:left w:val="none" w:sz="0" w:space="0" w:color="auto"/>
                                <w:bottom w:val="none" w:sz="0" w:space="0" w:color="auto"/>
                                <w:right w:val="none" w:sz="0" w:space="0" w:color="auto"/>
                              </w:divBdr>
                            </w:div>
                            <w:div w:id="276104332">
                              <w:marLeft w:val="0"/>
                              <w:marRight w:val="0"/>
                              <w:marTop w:val="0"/>
                              <w:marBottom w:val="0"/>
                              <w:divBdr>
                                <w:top w:val="none" w:sz="0" w:space="0" w:color="auto"/>
                                <w:left w:val="none" w:sz="0" w:space="0" w:color="auto"/>
                                <w:bottom w:val="none" w:sz="0" w:space="0" w:color="auto"/>
                                <w:right w:val="none" w:sz="0" w:space="0" w:color="auto"/>
                              </w:divBdr>
                            </w:div>
                            <w:div w:id="1836410030">
                              <w:marLeft w:val="0"/>
                              <w:marRight w:val="0"/>
                              <w:marTop w:val="0"/>
                              <w:marBottom w:val="0"/>
                              <w:divBdr>
                                <w:top w:val="none" w:sz="0" w:space="0" w:color="auto"/>
                                <w:left w:val="none" w:sz="0" w:space="0" w:color="auto"/>
                                <w:bottom w:val="none" w:sz="0" w:space="0" w:color="auto"/>
                                <w:right w:val="none" w:sz="0" w:space="0" w:color="auto"/>
                              </w:divBdr>
                            </w:div>
                            <w:div w:id="359473920">
                              <w:marLeft w:val="0"/>
                              <w:marRight w:val="0"/>
                              <w:marTop w:val="0"/>
                              <w:marBottom w:val="0"/>
                              <w:divBdr>
                                <w:top w:val="none" w:sz="0" w:space="0" w:color="auto"/>
                                <w:left w:val="none" w:sz="0" w:space="0" w:color="auto"/>
                                <w:bottom w:val="none" w:sz="0" w:space="0" w:color="auto"/>
                                <w:right w:val="none" w:sz="0" w:space="0" w:color="auto"/>
                              </w:divBdr>
                            </w:div>
                            <w:div w:id="636885743">
                              <w:marLeft w:val="0"/>
                              <w:marRight w:val="0"/>
                              <w:marTop w:val="0"/>
                              <w:marBottom w:val="0"/>
                              <w:divBdr>
                                <w:top w:val="none" w:sz="0" w:space="0" w:color="auto"/>
                                <w:left w:val="none" w:sz="0" w:space="0" w:color="auto"/>
                                <w:bottom w:val="none" w:sz="0" w:space="0" w:color="auto"/>
                                <w:right w:val="none" w:sz="0" w:space="0" w:color="auto"/>
                              </w:divBdr>
                            </w:div>
                          </w:divsChild>
                        </w:div>
                        <w:div w:id="1312176250">
                          <w:marLeft w:val="0"/>
                          <w:marRight w:val="0"/>
                          <w:marTop w:val="0"/>
                          <w:marBottom w:val="0"/>
                          <w:divBdr>
                            <w:top w:val="none" w:sz="0" w:space="0" w:color="auto"/>
                            <w:left w:val="none" w:sz="0" w:space="0" w:color="auto"/>
                            <w:bottom w:val="none" w:sz="0" w:space="0" w:color="auto"/>
                            <w:right w:val="none" w:sz="0" w:space="0" w:color="auto"/>
                          </w:divBdr>
                          <w:divsChild>
                            <w:div w:id="453718685">
                              <w:marLeft w:val="0"/>
                              <w:marRight w:val="0"/>
                              <w:marTop w:val="0"/>
                              <w:marBottom w:val="0"/>
                              <w:divBdr>
                                <w:top w:val="none" w:sz="0" w:space="0" w:color="auto"/>
                                <w:left w:val="none" w:sz="0" w:space="0" w:color="auto"/>
                                <w:bottom w:val="none" w:sz="0" w:space="0" w:color="auto"/>
                                <w:right w:val="none" w:sz="0" w:space="0" w:color="auto"/>
                              </w:divBdr>
                            </w:div>
                            <w:div w:id="873739333">
                              <w:marLeft w:val="0"/>
                              <w:marRight w:val="0"/>
                              <w:marTop w:val="0"/>
                              <w:marBottom w:val="0"/>
                              <w:divBdr>
                                <w:top w:val="none" w:sz="0" w:space="0" w:color="auto"/>
                                <w:left w:val="none" w:sz="0" w:space="0" w:color="auto"/>
                                <w:bottom w:val="none" w:sz="0" w:space="0" w:color="auto"/>
                                <w:right w:val="none" w:sz="0" w:space="0" w:color="auto"/>
                              </w:divBdr>
                            </w:div>
                            <w:div w:id="302853615">
                              <w:marLeft w:val="0"/>
                              <w:marRight w:val="0"/>
                              <w:marTop w:val="0"/>
                              <w:marBottom w:val="0"/>
                              <w:divBdr>
                                <w:top w:val="none" w:sz="0" w:space="0" w:color="auto"/>
                                <w:left w:val="none" w:sz="0" w:space="0" w:color="auto"/>
                                <w:bottom w:val="none" w:sz="0" w:space="0" w:color="auto"/>
                                <w:right w:val="none" w:sz="0" w:space="0" w:color="auto"/>
                              </w:divBdr>
                            </w:div>
                          </w:divsChild>
                        </w:div>
                        <w:div w:id="1645937562">
                          <w:marLeft w:val="0"/>
                          <w:marRight w:val="0"/>
                          <w:marTop w:val="0"/>
                          <w:marBottom w:val="0"/>
                          <w:divBdr>
                            <w:top w:val="none" w:sz="0" w:space="0" w:color="auto"/>
                            <w:left w:val="none" w:sz="0" w:space="0" w:color="auto"/>
                            <w:bottom w:val="none" w:sz="0" w:space="0" w:color="auto"/>
                            <w:right w:val="none" w:sz="0" w:space="0" w:color="auto"/>
                          </w:divBdr>
                          <w:divsChild>
                            <w:div w:id="1430348893">
                              <w:marLeft w:val="0"/>
                              <w:marRight w:val="0"/>
                              <w:marTop w:val="0"/>
                              <w:marBottom w:val="0"/>
                              <w:divBdr>
                                <w:top w:val="none" w:sz="0" w:space="0" w:color="auto"/>
                                <w:left w:val="none" w:sz="0" w:space="0" w:color="auto"/>
                                <w:bottom w:val="none" w:sz="0" w:space="0" w:color="auto"/>
                                <w:right w:val="none" w:sz="0" w:space="0" w:color="auto"/>
                              </w:divBdr>
                            </w:div>
                            <w:div w:id="602609092">
                              <w:marLeft w:val="0"/>
                              <w:marRight w:val="0"/>
                              <w:marTop w:val="0"/>
                              <w:marBottom w:val="0"/>
                              <w:divBdr>
                                <w:top w:val="none" w:sz="0" w:space="0" w:color="auto"/>
                                <w:left w:val="none" w:sz="0" w:space="0" w:color="auto"/>
                                <w:bottom w:val="none" w:sz="0" w:space="0" w:color="auto"/>
                                <w:right w:val="none" w:sz="0" w:space="0" w:color="auto"/>
                              </w:divBdr>
                            </w:div>
                            <w:div w:id="367679956">
                              <w:marLeft w:val="0"/>
                              <w:marRight w:val="0"/>
                              <w:marTop w:val="0"/>
                              <w:marBottom w:val="0"/>
                              <w:divBdr>
                                <w:top w:val="none" w:sz="0" w:space="0" w:color="auto"/>
                                <w:left w:val="none" w:sz="0" w:space="0" w:color="auto"/>
                                <w:bottom w:val="none" w:sz="0" w:space="0" w:color="auto"/>
                                <w:right w:val="none" w:sz="0" w:space="0" w:color="auto"/>
                              </w:divBdr>
                            </w:div>
                            <w:div w:id="570502108">
                              <w:marLeft w:val="0"/>
                              <w:marRight w:val="0"/>
                              <w:marTop w:val="0"/>
                              <w:marBottom w:val="0"/>
                              <w:divBdr>
                                <w:top w:val="none" w:sz="0" w:space="0" w:color="auto"/>
                                <w:left w:val="none" w:sz="0" w:space="0" w:color="auto"/>
                                <w:bottom w:val="none" w:sz="0" w:space="0" w:color="auto"/>
                                <w:right w:val="none" w:sz="0" w:space="0" w:color="auto"/>
                              </w:divBdr>
                            </w:div>
                            <w:div w:id="606153823">
                              <w:marLeft w:val="0"/>
                              <w:marRight w:val="0"/>
                              <w:marTop w:val="0"/>
                              <w:marBottom w:val="0"/>
                              <w:divBdr>
                                <w:top w:val="none" w:sz="0" w:space="0" w:color="auto"/>
                                <w:left w:val="none" w:sz="0" w:space="0" w:color="auto"/>
                                <w:bottom w:val="none" w:sz="0" w:space="0" w:color="auto"/>
                                <w:right w:val="none" w:sz="0" w:space="0" w:color="auto"/>
                              </w:divBdr>
                            </w:div>
                            <w:div w:id="2101024609">
                              <w:marLeft w:val="0"/>
                              <w:marRight w:val="0"/>
                              <w:marTop w:val="0"/>
                              <w:marBottom w:val="0"/>
                              <w:divBdr>
                                <w:top w:val="none" w:sz="0" w:space="0" w:color="auto"/>
                                <w:left w:val="none" w:sz="0" w:space="0" w:color="auto"/>
                                <w:bottom w:val="none" w:sz="0" w:space="0" w:color="auto"/>
                                <w:right w:val="none" w:sz="0" w:space="0" w:color="auto"/>
                              </w:divBdr>
                            </w:div>
                          </w:divsChild>
                        </w:div>
                        <w:div w:id="1481851691">
                          <w:marLeft w:val="0"/>
                          <w:marRight w:val="0"/>
                          <w:marTop w:val="0"/>
                          <w:marBottom w:val="0"/>
                          <w:divBdr>
                            <w:top w:val="none" w:sz="0" w:space="0" w:color="auto"/>
                            <w:left w:val="none" w:sz="0" w:space="0" w:color="auto"/>
                            <w:bottom w:val="none" w:sz="0" w:space="0" w:color="auto"/>
                            <w:right w:val="none" w:sz="0" w:space="0" w:color="auto"/>
                          </w:divBdr>
                          <w:divsChild>
                            <w:div w:id="1738239343">
                              <w:marLeft w:val="0"/>
                              <w:marRight w:val="0"/>
                              <w:marTop w:val="0"/>
                              <w:marBottom w:val="0"/>
                              <w:divBdr>
                                <w:top w:val="none" w:sz="0" w:space="0" w:color="auto"/>
                                <w:left w:val="none" w:sz="0" w:space="0" w:color="auto"/>
                                <w:bottom w:val="none" w:sz="0" w:space="0" w:color="auto"/>
                                <w:right w:val="none" w:sz="0" w:space="0" w:color="auto"/>
                              </w:divBdr>
                            </w:div>
                            <w:div w:id="379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4392">
      <w:bodyDiv w:val="1"/>
      <w:marLeft w:val="0"/>
      <w:marRight w:val="0"/>
      <w:marTop w:val="0"/>
      <w:marBottom w:val="0"/>
      <w:divBdr>
        <w:top w:val="none" w:sz="0" w:space="0" w:color="auto"/>
        <w:left w:val="none" w:sz="0" w:space="0" w:color="auto"/>
        <w:bottom w:val="none" w:sz="0" w:space="0" w:color="auto"/>
        <w:right w:val="none" w:sz="0" w:space="0" w:color="auto"/>
      </w:divBdr>
    </w:div>
    <w:div w:id="897520732">
      <w:bodyDiv w:val="1"/>
      <w:marLeft w:val="0"/>
      <w:marRight w:val="0"/>
      <w:marTop w:val="0"/>
      <w:marBottom w:val="0"/>
      <w:divBdr>
        <w:top w:val="none" w:sz="0" w:space="0" w:color="auto"/>
        <w:left w:val="none" w:sz="0" w:space="0" w:color="auto"/>
        <w:bottom w:val="none" w:sz="0" w:space="0" w:color="auto"/>
        <w:right w:val="none" w:sz="0" w:space="0" w:color="auto"/>
      </w:divBdr>
      <w:divsChild>
        <w:div w:id="1061758766">
          <w:marLeft w:val="0"/>
          <w:marRight w:val="0"/>
          <w:marTop w:val="0"/>
          <w:marBottom w:val="0"/>
          <w:divBdr>
            <w:top w:val="none" w:sz="0" w:space="0" w:color="auto"/>
            <w:left w:val="none" w:sz="0" w:space="0" w:color="auto"/>
            <w:bottom w:val="none" w:sz="0" w:space="0" w:color="auto"/>
            <w:right w:val="none" w:sz="0" w:space="0" w:color="auto"/>
          </w:divBdr>
          <w:divsChild>
            <w:div w:id="864828218">
              <w:marLeft w:val="-195"/>
              <w:marRight w:val="-195"/>
              <w:marTop w:val="0"/>
              <w:marBottom w:val="0"/>
              <w:divBdr>
                <w:top w:val="none" w:sz="0" w:space="0" w:color="auto"/>
                <w:left w:val="none" w:sz="0" w:space="0" w:color="auto"/>
                <w:bottom w:val="none" w:sz="0" w:space="0" w:color="auto"/>
                <w:right w:val="none" w:sz="0" w:space="0" w:color="auto"/>
              </w:divBdr>
              <w:divsChild>
                <w:div w:id="1065101229">
                  <w:marLeft w:val="0"/>
                  <w:marRight w:val="0"/>
                  <w:marTop w:val="0"/>
                  <w:marBottom w:val="0"/>
                  <w:divBdr>
                    <w:top w:val="none" w:sz="0" w:space="0" w:color="auto"/>
                    <w:left w:val="none" w:sz="0" w:space="0" w:color="auto"/>
                    <w:bottom w:val="none" w:sz="0" w:space="0" w:color="auto"/>
                    <w:right w:val="none" w:sz="0" w:space="0" w:color="auto"/>
                  </w:divBdr>
                  <w:divsChild>
                    <w:div w:id="316420341">
                      <w:marLeft w:val="0"/>
                      <w:marRight w:val="0"/>
                      <w:marTop w:val="0"/>
                      <w:marBottom w:val="0"/>
                      <w:divBdr>
                        <w:top w:val="none" w:sz="0" w:space="0" w:color="auto"/>
                        <w:left w:val="none" w:sz="0" w:space="0" w:color="auto"/>
                        <w:bottom w:val="single" w:sz="6" w:space="31" w:color="DEDEDE"/>
                        <w:right w:val="none" w:sz="0" w:space="0" w:color="auto"/>
                      </w:divBdr>
                      <w:divsChild>
                        <w:div w:id="984966342">
                          <w:marLeft w:val="0"/>
                          <w:marRight w:val="0"/>
                          <w:marTop w:val="0"/>
                          <w:marBottom w:val="0"/>
                          <w:divBdr>
                            <w:top w:val="none" w:sz="0" w:space="0" w:color="auto"/>
                            <w:left w:val="none" w:sz="0" w:space="0" w:color="auto"/>
                            <w:bottom w:val="none" w:sz="0" w:space="0" w:color="auto"/>
                            <w:right w:val="none" w:sz="0" w:space="0" w:color="auto"/>
                          </w:divBdr>
                          <w:divsChild>
                            <w:div w:id="9238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07210">
      <w:bodyDiv w:val="1"/>
      <w:marLeft w:val="0"/>
      <w:marRight w:val="0"/>
      <w:marTop w:val="0"/>
      <w:marBottom w:val="0"/>
      <w:divBdr>
        <w:top w:val="none" w:sz="0" w:space="0" w:color="auto"/>
        <w:left w:val="none" w:sz="0" w:space="0" w:color="auto"/>
        <w:bottom w:val="none" w:sz="0" w:space="0" w:color="auto"/>
        <w:right w:val="none" w:sz="0" w:space="0" w:color="auto"/>
      </w:divBdr>
      <w:divsChild>
        <w:div w:id="1916470951">
          <w:marLeft w:val="0"/>
          <w:marRight w:val="0"/>
          <w:marTop w:val="0"/>
          <w:marBottom w:val="0"/>
          <w:divBdr>
            <w:top w:val="none" w:sz="0" w:space="0" w:color="auto"/>
            <w:left w:val="none" w:sz="0" w:space="0" w:color="auto"/>
            <w:bottom w:val="none" w:sz="0" w:space="0" w:color="auto"/>
            <w:right w:val="none" w:sz="0" w:space="0" w:color="auto"/>
          </w:divBdr>
          <w:divsChild>
            <w:div w:id="687870643">
              <w:marLeft w:val="-195"/>
              <w:marRight w:val="-195"/>
              <w:marTop w:val="0"/>
              <w:marBottom w:val="0"/>
              <w:divBdr>
                <w:top w:val="none" w:sz="0" w:space="0" w:color="auto"/>
                <w:left w:val="none" w:sz="0" w:space="0" w:color="auto"/>
                <w:bottom w:val="none" w:sz="0" w:space="0" w:color="auto"/>
                <w:right w:val="none" w:sz="0" w:space="0" w:color="auto"/>
              </w:divBdr>
              <w:divsChild>
                <w:div w:id="1577126850">
                  <w:marLeft w:val="0"/>
                  <w:marRight w:val="0"/>
                  <w:marTop w:val="0"/>
                  <w:marBottom w:val="0"/>
                  <w:divBdr>
                    <w:top w:val="none" w:sz="0" w:space="0" w:color="auto"/>
                    <w:left w:val="none" w:sz="0" w:space="0" w:color="auto"/>
                    <w:bottom w:val="none" w:sz="0" w:space="0" w:color="auto"/>
                    <w:right w:val="none" w:sz="0" w:space="0" w:color="auto"/>
                  </w:divBdr>
                  <w:divsChild>
                    <w:div w:id="2146849904">
                      <w:marLeft w:val="0"/>
                      <w:marRight w:val="0"/>
                      <w:marTop w:val="0"/>
                      <w:marBottom w:val="0"/>
                      <w:divBdr>
                        <w:top w:val="none" w:sz="0" w:space="0" w:color="auto"/>
                        <w:left w:val="none" w:sz="0" w:space="0" w:color="auto"/>
                        <w:bottom w:val="single" w:sz="6" w:space="31" w:color="DEDEDE"/>
                        <w:right w:val="none" w:sz="0" w:space="0" w:color="auto"/>
                      </w:divBdr>
                      <w:divsChild>
                        <w:div w:id="795217134">
                          <w:marLeft w:val="0"/>
                          <w:marRight w:val="0"/>
                          <w:marTop w:val="0"/>
                          <w:marBottom w:val="0"/>
                          <w:divBdr>
                            <w:top w:val="none" w:sz="0" w:space="0" w:color="auto"/>
                            <w:left w:val="none" w:sz="0" w:space="0" w:color="auto"/>
                            <w:bottom w:val="none" w:sz="0" w:space="0" w:color="auto"/>
                            <w:right w:val="none" w:sz="0" w:space="0" w:color="auto"/>
                          </w:divBdr>
                          <w:divsChild>
                            <w:div w:id="1129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8DC2-1C1E-4F16-AE3C-C62514D9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3274</Words>
  <Characters>19317</Characters>
  <Application>Microsoft Office Word</Application>
  <DocSecurity>0</DocSecurity>
  <Lines>160</Lines>
  <Paragraphs>45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22546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Koťátková Věra</cp:lastModifiedBy>
  <cp:revision>3</cp:revision>
  <cp:lastPrinted>2016-12-15T11:15:00Z</cp:lastPrinted>
  <dcterms:created xsi:type="dcterms:W3CDTF">2016-12-15T11:00:00Z</dcterms:created>
  <dcterms:modified xsi:type="dcterms:W3CDTF">2016-12-15T11:24:00Z</dcterms:modified>
</cp:coreProperties>
</file>