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9AA3" w14:textId="5E38075B" w:rsidR="0054295F" w:rsidRP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2 STATUTU UNIVERZITY KARLOVY </w:t>
      </w:r>
    </w:p>
    <w:p w14:paraId="5B322845" w14:textId="754D1278" w:rsid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POPLATKY SPOJENÉ SE STUDIEM</w:t>
      </w:r>
    </w:p>
    <w:p w14:paraId="431849A3" w14:textId="1BDD5AA8" w:rsidR="004C6B2B" w:rsidRPr="0054295F" w:rsidRDefault="004C6B2B" w:rsidP="004C6B2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5CDC011" w14:textId="77777777" w:rsidR="004C6B2B" w:rsidRDefault="004C6B2B" w:rsidP="004C6B2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4E1B74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Čl. 1</w:t>
      </w:r>
    </w:p>
    <w:p w14:paraId="7C7FEB5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hAnsi="Times New Roman" w:cs="Times New Roman"/>
          <w:sz w:val="24"/>
          <w:szCs w:val="24"/>
          <w:lang w:eastAsia="cs-CZ"/>
        </w:rPr>
        <w:t>Poplatek za úkony spojené s přijímacím řízením</w:t>
      </w:r>
    </w:p>
    <w:p w14:paraId="5275076E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AAED16" w14:textId="77777777" w:rsidR="004C6B2B" w:rsidRPr="00521D47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 přijímacím řízením pro bakalářské a magisterské studijní programy činí dvacet procent základu pro stanovení poplatků spojených se studiem vyhlášeného Ministerstvem školství, mládeže a tělovýchovy pro příslušný akademický rok (dále jen „základ“); při použití elektronické podoby přihlášky ke studiu se výše poplatku snižuje o 50 Kč. Výše poplatku se zaokrouhluje na celé desetikoruny směrem dolů.</w:t>
      </w:r>
    </w:p>
    <w:p w14:paraId="2E5654F0" w14:textId="77777777" w:rsidR="004C6B2B" w:rsidRPr="0054295F" w:rsidRDefault="004C6B2B" w:rsidP="004C6B2B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za úkony spojené s přijímacím řízením pro doktorské studijní programy se stanoví ve výši podle odstavce 1 snížené o 100 Kč. </w:t>
      </w:r>
    </w:p>
    <w:p w14:paraId="41053D0D" w14:textId="77777777" w:rsidR="004C6B2B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je splatný k poslednímu dni lhůty pro podání přihlášky ke studiu.</w:t>
      </w:r>
    </w:p>
    <w:p w14:paraId="0103E89A" w14:textId="77777777" w:rsidR="004C6B2B" w:rsidRPr="0054295F" w:rsidRDefault="004C6B2B" w:rsidP="004C6B2B">
      <w:pPr>
        <w:pStyle w:val="Odstavecseseznamem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F1D5C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2</w:t>
      </w:r>
    </w:p>
    <w:p w14:paraId="0F161BD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úkony spojené s posouzením splnění podmínky pro přijetí ke studiu</w:t>
      </w:r>
    </w:p>
    <w:p w14:paraId="5E375FD6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D646A93" w14:textId="77777777" w:rsidR="004C6B2B" w:rsidRPr="00521D47" w:rsidRDefault="004C6B2B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 posouzením splnění podmínky pro přijetí ke studiu činí dvacet procent základu a zaokrouhluje se na celé desetikoruny dolů.</w:t>
      </w:r>
    </w:p>
    <w:p w14:paraId="605952AE" w14:textId="77777777" w:rsidR="004C6B2B" w:rsidRPr="00521D47" w:rsidRDefault="004C6B2B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Poplatek je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splatný </w:t>
      </w:r>
      <w:r w:rsidRPr="00521D47">
        <w:rPr>
          <w:rFonts w:ascii="Times New Roman" w:hAnsi="Times New Roman" w:cs="Times New Roman"/>
          <w:sz w:val="24"/>
          <w:szCs w:val="24"/>
        </w:rPr>
        <w:t>ke dni podání žádosti o posouzení splnění podmínky pro přijetí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1D47">
        <w:rPr>
          <w:rFonts w:ascii="Times New Roman" w:hAnsi="Times New Roman" w:cs="Times New Roman"/>
          <w:sz w:val="24"/>
          <w:szCs w:val="24"/>
        </w:rPr>
        <w:t>studiu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C5CFC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8C0D4B8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3</w:t>
      </w:r>
    </w:p>
    <w:p w14:paraId="68AD5EF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delší studium</w:t>
      </w:r>
    </w:p>
    <w:p w14:paraId="5E2259C4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DA9B14" w14:textId="77777777" w:rsidR="004C6B2B" w:rsidRDefault="004C6B2B" w:rsidP="004C6B2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 xml:space="preserve">Výše poplatku za delší studium v bakalářském nebo magisterském studijním programu s koeficientem ekonomické náročnosti </w:t>
      </w:r>
      <w:r w:rsidRPr="00521D47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21D47">
        <w:rPr>
          <w:rFonts w:ascii="Times New Roman" w:hAnsi="Times New Roman" w:cs="Times New Roman"/>
          <w:sz w:val="24"/>
          <w:szCs w:val="24"/>
        </w:rPr>
        <w:t> za každých dalších započatých šest měsíců studia činí:</w:t>
      </w:r>
    </w:p>
    <w:p w14:paraId="6B7C372A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12.500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75D2B7D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14.500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6C5A1D2B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1,65: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4,0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17.000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581DF4C1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2,25: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0436CF4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2,8: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25.000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05B78225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3,5: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29.000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Kč.</w:t>
      </w:r>
    </w:p>
    <w:p w14:paraId="6C086D13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podle odstavce 1 písm. b) se vztahuje též na studijní program Právo a právní věda, výše poplatku podle odstavce 1 písm. c) se vztahuje též na studijní programy Ekonomické teorie, Mediální a komunikační studia, Mezinárodní teritoriální studia, Politologie a Sociologie uskutečňované Fakultou sociálních věd a výše poplatku podle odstavce 1 písm. d) se vztahuje též na studijní program Informatika. </w:t>
      </w:r>
    </w:p>
    <w:p w14:paraId="1A4D757B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Výše poplatku se zaokrouhluje na celé pětisetkoruny směrem nahoru.</w:t>
      </w:r>
    </w:p>
    <w:p w14:paraId="28A0A1AA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</w:t>
      </w:r>
      <w:r w:rsidRPr="0054295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90. den od nabytí právní moci rozhodnutí o vyměření poplatku.</w:t>
      </w:r>
    </w:p>
    <w:p w14:paraId="3566B027" w14:textId="77777777" w:rsidR="004C6B2B" w:rsidRPr="00521D47" w:rsidRDefault="004C6B2B" w:rsidP="004C6B2B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odvolacím řízení může rektor poplatek snížit, prominout nebo odložit termín jeho splatnosti. Podrobnosti stanoví opatření rektora. Důvody pro snížení, prominutí nebo odložení splatnosti jsou zejména:</w:t>
      </w:r>
    </w:p>
    <w:p w14:paraId="3F80A741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vynikající studijní, vědecké nebo další tvůrčí výsledky, dosažené v rámci studia, v němž bylo vydáno rozhodnutí o vyměření poplatku,</w:t>
      </w:r>
    </w:p>
    <w:p w14:paraId="459D2F58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absolvování studijního pobytu organizovaného nebo zajištěného prostřednictvím fakulty anebo univerzity na jiné vysoké škole v zahraničí,</w:t>
      </w:r>
    </w:p>
    <w:p w14:paraId="3A2E2ECB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tíživá sociální situace nebo jiné vážné důvody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5E3D6" w14:textId="77777777" w:rsidR="004C6B2B" w:rsidRPr="00521D47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jiný důvod hodný zvláštního zřetele.</w:t>
      </w:r>
    </w:p>
    <w:p w14:paraId="7AC24428" w14:textId="77777777" w:rsidR="004C6B2B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9BDB450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14:paraId="4DBB054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studium v cizím jazyce</w:t>
      </w:r>
    </w:p>
    <w:p w14:paraId="1AC55E31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BB2D88" w14:textId="77777777" w:rsidR="004C6B2B" w:rsidRPr="0054295F" w:rsidRDefault="004C6B2B" w:rsidP="004C6B2B">
      <w:pPr>
        <w:numPr>
          <w:ilvl w:val="0"/>
          <w:numId w:val="1"/>
        </w:numPr>
        <w:shd w:val="clear" w:color="auto" w:fill="FFFFFF"/>
        <w:spacing w:after="0"/>
        <w:ind w:left="714" w:hanging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poplatku za studium v cizím jazyce v bakalářském a magisterském a doktorském studijním programu za započatý akademický rok činí:</w:t>
      </w:r>
    </w:p>
    <w:p w14:paraId="47CE88EE" w14:textId="77777777" w:rsidR="004C6B2B" w:rsidRPr="0054295F" w:rsidRDefault="004C6B2B" w:rsidP="004C6B2B">
      <w:pPr>
        <w:shd w:val="clear" w:color="auto" w:fill="FFFFFF"/>
        <w:spacing w:after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900"/>
        <w:gridCol w:w="2140"/>
        <w:gridCol w:w="396"/>
        <w:gridCol w:w="2131"/>
        <w:gridCol w:w="1554"/>
      </w:tblGrid>
      <w:tr w:rsidR="004C6B2B" w:rsidRPr="0054295F" w14:paraId="19FA0075" w14:textId="77777777" w:rsidTr="00497C8C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A1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FFD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Bakalářské studium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0A3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Magisterské studium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66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Doktorské studium</w:t>
            </w:r>
          </w:p>
        </w:tc>
      </w:tr>
      <w:tr w:rsidR="004C6B2B" w:rsidRPr="0054295F" w14:paraId="563465BF" w14:textId="77777777" w:rsidTr="00497C8C">
        <w:trPr>
          <w:trHeight w:val="58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B1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C82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9C9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A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69621F87" w14:textId="77777777" w:rsidTr="00497C8C">
        <w:trPr>
          <w:trHeight w:val="37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68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3D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E11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25 000,- Kč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B6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0C85B898" w14:textId="77777777" w:rsidTr="00497C8C">
        <w:trPr>
          <w:trHeight w:val="59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F5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C024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DF2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25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70 000,- Kč</w:t>
            </w:r>
          </w:p>
        </w:tc>
      </w:tr>
      <w:tr w:rsidR="004C6B2B" w:rsidRPr="0054295F" w14:paraId="62B42F3B" w14:textId="77777777" w:rsidTr="00497C8C">
        <w:trPr>
          <w:trHeight w:val="65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73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E4E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AA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C2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130 000,- Kč</w:t>
            </w:r>
          </w:p>
        </w:tc>
      </w:tr>
      <w:tr w:rsidR="004C6B2B" w:rsidRPr="0054295F" w14:paraId="0D243F26" w14:textId="77777777" w:rsidTr="00497C8C">
        <w:trPr>
          <w:trHeight w:val="51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67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LF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82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F3F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D6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61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114EDC25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5984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615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984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3A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C859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4651ACBB" w14:textId="77777777" w:rsidTr="00497C8C">
        <w:trPr>
          <w:trHeight w:val="54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AC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LF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AFA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6F3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52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FC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BC41F94" w14:textId="77777777" w:rsidTr="00497C8C">
        <w:trPr>
          <w:trHeight w:val="53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9F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LF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D6B6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D575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63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B8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0BDCB95A" w14:textId="77777777" w:rsidTr="00497C8C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9D3" w14:textId="77777777" w:rsidR="004C6B2B" w:rsidRPr="002C465A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B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LFPl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AF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E81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B4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17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0A7B6E65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6F10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99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11F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3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A854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1EE2B0CE" w14:textId="77777777" w:rsidTr="00497C8C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DE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LFHK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37D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026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9E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E2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1539A5BA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945E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9C99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69D6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7E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0BD5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6B6B5DED" w14:textId="77777777" w:rsidTr="00497C8C">
        <w:trPr>
          <w:trHeight w:val="63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EA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9B5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4E2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,-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EUR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13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3CC0CB7" w14:textId="77777777" w:rsidTr="00497C8C">
        <w:trPr>
          <w:trHeight w:val="375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2D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FF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EA27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D3A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24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4060A30D" w14:textId="77777777" w:rsidTr="00497C8C">
        <w:trPr>
          <w:trHeight w:val="63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E0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0B40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562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51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50 000,- Kč</w:t>
            </w:r>
          </w:p>
        </w:tc>
      </w:tr>
      <w:tr w:rsidR="004C6B2B" w:rsidRPr="0054295F" w14:paraId="1215B09F" w14:textId="77777777" w:rsidTr="00497C8C">
        <w:trPr>
          <w:trHeight w:val="140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43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MFF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78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D5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3D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</w:tc>
      </w:tr>
      <w:tr w:rsidR="004C6B2B" w:rsidRPr="0054295F" w14:paraId="34988345" w14:textId="77777777" w:rsidTr="00497C8C">
        <w:trPr>
          <w:trHeight w:val="559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DA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C416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42C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DD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</w:tr>
      <w:tr w:rsidR="004C6B2B" w:rsidRPr="0054295F" w14:paraId="2012C132" w14:textId="77777777" w:rsidTr="00497C8C">
        <w:trPr>
          <w:trHeight w:val="61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B07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FSV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97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6 000,- EUR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85241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Sociology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Context</w:t>
            </w:r>
            <w:proofErr w:type="spellEnd"/>
          </w:p>
          <w:p w14:paraId="4FF853AB" w14:textId="77777777" w:rsidR="004C6B2B" w:rsidRPr="007639E1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/>
              </w:rPr>
            </w:pPr>
          </w:p>
          <w:p w14:paraId="04AE9F9E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International Master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Economy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and Society </w:t>
            </w:r>
          </w:p>
          <w:p w14:paraId="3A2E115E" w14:textId="77777777" w:rsidR="004C6B2B" w:rsidRPr="007639E1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/>
              </w:rPr>
            </w:pPr>
          </w:p>
          <w:p w14:paraId="145D19FE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CC1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4 000,- EUR</w:t>
            </w:r>
          </w:p>
          <w:p w14:paraId="68198CE4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73EEC6F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4011D7E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8 900,- EUR</w:t>
            </w:r>
          </w:p>
          <w:p w14:paraId="39D522F8" w14:textId="77777777" w:rsidR="004C6B2B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0AB66C6" w14:textId="77777777" w:rsidR="004C6B2B" w:rsidRPr="007639E1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/>
              </w:rPr>
            </w:pPr>
          </w:p>
          <w:p w14:paraId="0A929C3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6 000,- EUR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8FA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500,- EUR</w:t>
            </w:r>
          </w:p>
        </w:tc>
      </w:tr>
      <w:tr w:rsidR="004C6B2B" w:rsidRPr="0054295F" w14:paraId="2AACC45E" w14:textId="77777777" w:rsidTr="00497C8C">
        <w:trPr>
          <w:trHeight w:val="61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D5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FTVS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63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F6D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Tělesná výchova a sport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80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BC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</w:tc>
      </w:tr>
      <w:tr w:rsidR="004C6B2B" w:rsidRPr="0054295F" w14:paraId="7DA3BEEE" w14:textId="77777777" w:rsidTr="00497C8C">
        <w:trPr>
          <w:trHeight w:val="55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05CB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6B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2E59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Specializace ve zdravotnictví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5D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718A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142C291E" w14:textId="77777777" w:rsidTr="00497C8C">
        <w:trPr>
          <w:trHeight w:val="488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DC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FHS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1DC1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67C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anglickém jazyce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5D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E7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</w:tr>
      <w:tr w:rsidR="004C6B2B" w:rsidRPr="0054295F" w14:paraId="2658C2C7" w14:textId="77777777" w:rsidTr="00497C8C">
        <w:trPr>
          <w:trHeight w:val="54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253C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B57A0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D4D1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německém jazyce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5DC" w14:textId="77777777" w:rsidR="004C6B2B" w:rsidRPr="00521D47" w:rsidRDefault="004C6B2B" w:rsidP="00497C8C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5 </w:t>
            </w:r>
            <w:r w:rsidRPr="00521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400,-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113A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6350491" w14:textId="77777777" w:rsidR="004C6B2B" w:rsidRPr="0054295F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CF1F7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 30. den od právní moci rozhodnutí o vyměření poplatku.</w:t>
      </w:r>
    </w:p>
    <w:p w14:paraId="44DB488D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Pro snížení, prominutí nebo odložení splatnosti se použij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3 odst. 5 písm. a), c), d) obdobně.</w:t>
      </w:r>
    </w:p>
    <w:p w14:paraId="2B7B2F6D" w14:textId="77777777" w:rsidR="004C6B2B" w:rsidRPr="00521D47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univerzita nebo fakulta uzavřela smlouvu se zahraniční vysokou školou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vzájemném bezplatném poskytnutí vysokoškolského vzdělání, postupuje se v souladu s touto smlouvou.</w:t>
      </w:r>
    </w:p>
    <w:p w14:paraId="2FD7392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B82465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14:paraId="29591C5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Řízení o vyměření poplatku za delší studium a poplatku za studium v cizím jazyce</w:t>
      </w:r>
    </w:p>
    <w:p w14:paraId="5AA22EB8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E72A41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 vyměření poplatku za delší studium rozhoduje v prvním stupni rektor.</w:t>
      </w:r>
    </w:p>
    <w:p w14:paraId="314CB82F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vyměření poplatku za studium v cizím jazyce rozhoduje v prvním stupni děkan. </w:t>
      </w:r>
    </w:p>
    <w:p w14:paraId="6742C23B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 o vyměření poplatku lze podat odvolání ve lhůtě 30 dnů od jeho oznámení.</w:t>
      </w:r>
    </w:p>
    <w:p w14:paraId="0722458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Z odvolání musí být patrno, kdo jej činí, které věci se týká a co se navrhuje. Dále je nutno uvést jméno, příjmení, datum narození a místo trvalého pobytu odvolatele, popř. jinou adresu pro doručování. Odvolání musí obsahovat údaje o tom, kdo jej podává, komu je určeno, proti kterému rozhodnutí je podáno, v čem je spatřován rozpor s právními nebo vnitřními předpisy nebo nesprávnost rozhodnutí nebo řízení, jež vydání rozhodnutí předcházelo, a podpis osoby, která jej podává.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48D100D6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Odvolacím orgánem je rektor. Odvolání se podává u děkana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rektora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Odvolání je učiněno dnem, kdy došlo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Lhůta je zachována, je-li poslední den lhůty podána poštovní zásilka adresovaná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obsahuje odvolání, držiteli poštovní licence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1519FA92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posuzování žádostí o snížení, prominutí nebo odložení termínu splatnosti poplatků v rámci odvolacího řízení se zřizuje poradní komise rektora. Členy této komise jmenuje rektor. Doporučení komise k jednotlivým odvoláním se předkládají rektorovi. </w:t>
      </w:r>
    </w:p>
    <w:p w14:paraId="20AE6AF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Rektor může prominout poplatek za delší studium a studium v cizím jazyce v případě, že k jeho vzniku došlo v souvislosti s průtahy řízení před orgánem prvního nebo druhého stupně nebo v souvislosti s vydáním nezákonného rozhodnutí. </w:t>
      </w:r>
    </w:p>
    <w:p w14:paraId="5E493FFE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vyměření poplatku, které bylo oznámeno a proti kterému nelze podat odvolání, je v právní moci a je závazné pro účastníka a pro správní orgány.</w:t>
      </w:r>
    </w:p>
    <w:p w14:paraId="3B28E610" w14:textId="77777777" w:rsidR="004C6B2B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je vykonatelné nabytím právní moci nebo pozdějším dnem, který je v jeho výrokové části uveden. Rozhodnutí ukládající povinnost k plnění je vykonatelné, je-li v právní moci, a jestliže uplynula lhůta ke splnění povinnosti.</w:t>
      </w:r>
    </w:p>
    <w:p w14:paraId="2B0ED825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6BF3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6</w:t>
      </w:r>
    </w:p>
    <w:p w14:paraId="136338B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Forma placení poplatků spojených se studiem</w:t>
      </w:r>
    </w:p>
    <w:p w14:paraId="60829453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C810C92" w14:textId="77777777" w:rsidR="004C6B2B" w:rsidRDefault="004C6B2B" w:rsidP="004C6B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Poplatky</w:t>
      </w:r>
      <w:r w:rsidRPr="0054295F">
        <w:rPr>
          <w:rFonts w:ascii="Times New Roman" w:hAnsi="Times New Roman" w:cs="Times New Roman"/>
          <w:sz w:val="24"/>
          <w:szCs w:val="24"/>
        </w:rPr>
        <w:t xml:space="preserve"> spojené se studiem se platí převodem na bankovní účet univerzity.</w:t>
      </w:r>
    </w:p>
    <w:p w14:paraId="4DCBFD67" w14:textId="77777777" w:rsidR="004C6B2B" w:rsidRPr="00521D47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CC987" w14:textId="77777777" w:rsidR="004C6B2B" w:rsidRPr="0054295F" w:rsidRDefault="004C6B2B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EEE22F0" w14:textId="77777777" w:rsidR="0054295F" w:rsidRDefault="0054295F" w:rsidP="0054295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429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91362" w14:textId="77777777" w:rsidR="00FF6F6E" w:rsidRDefault="00FF6F6E" w:rsidP="007856FC">
      <w:pPr>
        <w:spacing w:after="0" w:line="240" w:lineRule="auto"/>
      </w:pPr>
      <w:r>
        <w:separator/>
      </w:r>
    </w:p>
  </w:endnote>
  <w:endnote w:type="continuationSeparator" w:id="0">
    <w:p w14:paraId="522AF458" w14:textId="77777777" w:rsidR="00FF6F6E" w:rsidRDefault="00FF6F6E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5113" w14:textId="77777777" w:rsidR="000C1897" w:rsidRDefault="000C1897" w:rsidP="002E2DB9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D064C" w14:textId="77777777" w:rsidR="000C1897" w:rsidRDefault="000C18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E579" w14:textId="77777777" w:rsidR="000C1897" w:rsidRPr="000C1897" w:rsidRDefault="000C1897" w:rsidP="002E2DB9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5611A1">
      <w:rPr>
        <w:rStyle w:val="slostrnky"/>
        <w:rFonts w:ascii="Times New Roman" w:hAnsi="Times New Roman" w:cs="Times New Roman"/>
        <w:noProof/>
      </w:rPr>
      <w:t>4</w:t>
    </w:r>
    <w:r w:rsidRPr="000C1897">
      <w:rPr>
        <w:rStyle w:val="slostrnky"/>
        <w:rFonts w:ascii="Times New Roman" w:hAnsi="Times New Roman" w:cs="Times New Roman"/>
      </w:rPr>
      <w:fldChar w:fldCharType="end"/>
    </w:r>
  </w:p>
  <w:p w14:paraId="2F3737A8" w14:textId="77777777" w:rsidR="000C1897" w:rsidRDefault="000C18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88E5" w14:textId="77777777" w:rsidR="00FF6F6E" w:rsidRDefault="00FF6F6E" w:rsidP="007856FC">
      <w:pPr>
        <w:spacing w:after="0" w:line="240" w:lineRule="auto"/>
      </w:pPr>
      <w:r>
        <w:separator/>
      </w:r>
    </w:p>
  </w:footnote>
  <w:footnote w:type="continuationSeparator" w:id="0">
    <w:p w14:paraId="1A4A991A" w14:textId="77777777" w:rsidR="00FF6F6E" w:rsidRDefault="00FF6F6E" w:rsidP="007856FC">
      <w:pPr>
        <w:spacing w:after="0" w:line="240" w:lineRule="auto"/>
      </w:pPr>
      <w:r>
        <w:continuationSeparator/>
      </w:r>
    </w:p>
  </w:footnote>
  <w:footnote w:id="1">
    <w:p w14:paraId="25C53362" w14:textId="77777777" w:rsidR="004C6B2B" w:rsidRPr="00521D47" w:rsidRDefault="004C6B2B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37 odst. 2 a § 82 odst. 2 správního řádu.</w:t>
      </w:r>
    </w:p>
  </w:footnote>
  <w:footnote w:id="2">
    <w:p w14:paraId="1950FDB6" w14:textId="77777777" w:rsidR="004C6B2B" w:rsidRPr="00521D47" w:rsidRDefault="004C6B2B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40 správního řádu.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B23"/>
    <w:multiLevelType w:val="hybridMultilevel"/>
    <w:tmpl w:val="2E52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6B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1667F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7C94"/>
    <w:multiLevelType w:val="hybridMultilevel"/>
    <w:tmpl w:val="B3F8C2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E7465"/>
    <w:multiLevelType w:val="hybridMultilevel"/>
    <w:tmpl w:val="3F18F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B6AD8"/>
    <w:multiLevelType w:val="hybridMultilevel"/>
    <w:tmpl w:val="127EAEBC"/>
    <w:lvl w:ilvl="0" w:tplc="06EAA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F3FAB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878AA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50239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F66BC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E7A48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72B91"/>
    <w:multiLevelType w:val="hybridMultilevel"/>
    <w:tmpl w:val="050841F0"/>
    <w:lvl w:ilvl="0" w:tplc="E9424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67FB4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C6B61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02091"/>
    <w:multiLevelType w:val="hybridMultilevel"/>
    <w:tmpl w:val="2878C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55BF"/>
    <w:multiLevelType w:val="hybridMultilevel"/>
    <w:tmpl w:val="1658ADDA"/>
    <w:lvl w:ilvl="0" w:tplc="245E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D4DC3"/>
    <w:multiLevelType w:val="hybridMultilevel"/>
    <w:tmpl w:val="4E38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6442"/>
    <w:multiLevelType w:val="hybridMultilevel"/>
    <w:tmpl w:val="331E8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87245"/>
    <w:multiLevelType w:val="multilevel"/>
    <w:tmpl w:val="366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F1227"/>
    <w:multiLevelType w:val="multilevel"/>
    <w:tmpl w:val="E314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250EC0"/>
    <w:multiLevelType w:val="hybridMultilevel"/>
    <w:tmpl w:val="67489D26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7049B"/>
    <w:multiLevelType w:val="hybridMultilevel"/>
    <w:tmpl w:val="94E6A6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80AA7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46B3C"/>
    <w:multiLevelType w:val="hybridMultilevel"/>
    <w:tmpl w:val="1A6E6ABC"/>
    <w:lvl w:ilvl="0" w:tplc="1718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E323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458B0"/>
    <w:multiLevelType w:val="hybridMultilevel"/>
    <w:tmpl w:val="1C8C9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E40F5"/>
    <w:multiLevelType w:val="hybridMultilevel"/>
    <w:tmpl w:val="94340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665F6"/>
    <w:multiLevelType w:val="multilevel"/>
    <w:tmpl w:val="21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D35372D"/>
    <w:multiLevelType w:val="hybridMultilevel"/>
    <w:tmpl w:val="180E4DE8"/>
    <w:lvl w:ilvl="0" w:tplc="0AC0C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27"/>
  </w:num>
  <w:num w:numId="7">
    <w:abstractNumId w:val="7"/>
  </w:num>
  <w:num w:numId="8">
    <w:abstractNumId w:val="17"/>
  </w:num>
  <w:num w:numId="9">
    <w:abstractNumId w:val="10"/>
  </w:num>
  <w:num w:numId="10">
    <w:abstractNumId w:val="24"/>
  </w:num>
  <w:num w:numId="11">
    <w:abstractNumId w:val="18"/>
  </w:num>
  <w:num w:numId="12">
    <w:abstractNumId w:val="15"/>
  </w:num>
  <w:num w:numId="13">
    <w:abstractNumId w:val="25"/>
  </w:num>
  <w:num w:numId="14">
    <w:abstractNumId w:val="9"/>
  </w:num>
  <w:num w:numId="15">
    <w:abstractNumId w:val="23"/>
  </w:num>
  <w:num w:numId="16">
    <w:abstractNumId w:val="0"/>
  </w:num>
  <w:num w:numId="17">
    <w:abstractNumId w:val="33"/>
  </w:num>
  <w:num w:numId="18">
    <w:abstractNumId w:val="34"/>
  </w:num>
  <w:num w:numId="19">
    <w:abstractNumId w:val="13"/>
  </w:num>
  <w:num w:numId="20">
    <w:abstractNumId w:val="28"/>
  </w:num>
  <w:num w:numId="21">
    <w:abstractNumId w:val="32"/>
  </w:num>
  <w:num w:numId="22">
    <w:abstractNumId w:val="19"/>
  </w:num>
  <w:num w:numId="23">
    <w:abstractNumId w:val="31"/>
  </w:num>
  <w:num w:numId="24">
    <w:abstractNumId w:val="16"/>
  </w:num>
  <w:num w:numId="25">
    <w:abstractNumId w:val="35"/>
  </w:num>
  <w:num w:numId="26">
    <w:abstractNumId w:val="21"/>
  </w:num>
  <w:num w:numId="27">
    <w:abstractNumId w:val="26"/>
  </w:num>
  <w:num w:numId="28">
    <w:abstractNumId w:val="29"/>
  </w:num>
  <w:num w:numId="29">
    <w:abstractNumId w:val="1"/>
  </w:num>
  <w:num w:numId="30">
    <w:abstractNumId w:val="8"/>
  </w:num>
  <w:num w:numId="31">
    <w:abstractNumId w:val="11"/>
  </w:num>
  <w:num w:numId="32">
    <w:abstractNumId w:val="30"/>
  </w:num>
  <w:num w:numId="33">
    <w:abstractNumId w:val="3"/>
  </w:num>
  <w:num w:numId="34">
    <w:abstractNumId w:val="12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7"/>
    <w:rsid w:val="000007A0"/>
    <w:rsid w:val="00064FC8"/>
    <w:rsid w:val="00076305"/>
    <w:rsid w:val="000767AE"/>
    <w:rsid w:val="000C1897"/>
    <w:rsid w:val="000D7962"/>
    <w:rsid w:val="000E2C51"/>
    <w:rsid w:val="000F2060"/>
    <w:rsid w:val="00117D91"/>
    <w:rsid w:val="00136E11"/>
    <w:rsid w:val="00166C3B"/>
    <w:rsid w:val="00167B8D"/>
    <w:rsid w:val="001735DC"/>
    <w:rsid w:val="001739AC"/>
    <w:rsid w:val="001C5F99"/>
    <w:rsid w:val="002253A1"/>
    <w:rsid w:val="002423F7"/>
    <w:rsid w:val="00245F73"/>
    <w:rsid w:val="00261515"/>
    <w:rsid w:val="00270D58"/>
    <w:rsid w:val="002929EB"/>
    <w:rsid w:val="002A0F8A"/>
    <w:rsid w:val="002A31D2"/>
    <w:rsid w:val="002A7532"/>
    <w:rsid w:val="002B3514"/>
    <w:rsid w:val="002C33D9"/>
    <w:rsid w:val="002C465A"/>
    <w:rsid w:val="002D6243"/>
    <w:rsid w:val="003342CB"/>
    <w:rsid w:val="00363FC3"/>
    <w:rsid w:val="00373535"/>
    <w:rsid w:val="00374A80"/>
    <w:rsid w:val="003831C3"/>
    <w:rsid w:val="003879C2"/>
    <w:rsid w:val="003A6833"/>
    <w:rsid w:val="003E7630"/>
    <w:rsid w:val="00426107"/>
    <w:rsid w:val="0044401A"/>
    <w:rsid w:val="0046720C"/>
    <w:rsid w:val="00474C29"/>
    <w:rsid w:val="00483B06"/>
    <w:rsid w:val="00495426"/>
    <w:rsid w:val="004C0688"/>
    <w:rsid w:val="004C6B2B"/>
    <w:rsid w:val="004C6DD7"/>
    <w:rsid w:val="004F621B"/>
    <w:rsid w:val="004F7AE0"/>
    <w:rsid w:val="00521D47"/>
    <w:rsid w:val="0052305E"/>
    <w:rsid w:val="00523499"/>
    <w:rsid w:val="0054295F"/>
    <w:rsid w:val="0054332A"/>
    <w:rsid w:val="00546C5F"/>
    <w:rsid w:val="0055068E"/>
    <w:rsid w:val="00557097"/>
    <w:rsid w:val="005611A1"/>
    <w:rsid w:val="00564690"/>
    <w:rsid w:val="00585F81"/>
    <w:rsid w:val="005A4925"/>
    <w:rsid w:val="005B0D88"/>
    <w:rsid w:val="005B504A"/>
    <w:rsid w:val="005B6EFC"/>
    <w:rsid w:val="005D3143"/>
    <w:rsid w:val="005E5FBA"/>
    <w:rsid w:val="00612532"/>
    <w:rsid w:val="006309E2"/>
    <w:rsid w:val="006362C1"/>
    <w:rsid w:val="006554B2"/>
    <w:rsid w:val="006B327C"/>
    <w:rsid w:val="006F584F"/>
    <w:rsid w:val="00711C9E"/>
    <w:rsid w:val="007123D8"/>
    <w:rsid w:val="007303AE"/>
    <w:rsid w:val="007424B7"/>
    <w:rsid w:val="00743B7B"/>
    <w:rsid w:val="00744133"/>
    <w:rsid w:val="00745A9D"/>
    <w:rsid w:val="00755220"/>
    <w:rsid w:val="007639E1"/>
    <w:rsid w:val="007655A6"/>
    <w:rsid w:val="0076724B"/>
    <w:rsid w:val="007856FC"/>
    <w:rsid w:val="007A27DF"/>
    <w:rsid w:val="007B61C3"/>
    <w:rsid w:val="007D224D"/>
    <w:rsid w:val="008274FD"/>
    <w:rsid w:val="00830931"/>
    <w:rsid w:val="008330D4"/>
    <w:rsid w:val="0085269D"/>
    <w:rsid w:val="008578E3"/>
    <w:rsid w:val="00891A08"/>
    <w:rsid w:val="0089366E"/>
    <w:rsid w:val="00895969"/>
    <w:rsid w:val="008977FB"/>
    <w:rsid w:val="008D3122"/>
    <w:rsid w:val="008E31C5"/>
    <w:rsid w:val="00934C9F"/>
    <w:rsid w:val="00965F1A"/>
    <w:rsid w:val="0098394A"/>
    <w:rsid w:val="009A4855"/>
    <w:rsid w:val="009E0444"/>
    <w:rsid w:val="009E2D94"/>
    <w:rsid w:val="009F11E3"/>
    <w:rsid w:val="009F1605"/>
    <w:rsid w:val="00A07302"/>
    <w:rsid w:val="00A32AF4"/>
    <w:rsid w:val="00A34A61"/>
    <w:rsid w:val="00A42387"/>
    <w:rsid w:val="00A571E5"/>
    <w:rsid w:val="00A815CA"/>
    <w:rsid w:val="00AB42ED"/>
    <w:rsid w:val="00AD2880"/>
    <w:rsid w:val="00AF0684"/>
    <w:rsid w:val="00AF3505"/>
    <w:rsid w:val="00AF5B5C"/>
    <w:rsid w:val="00B23E61"/>
    <w:rsid w:val="00B25343"/>
    <w:rsid w:val="00B421AE"/>
    <w:rsid w:val="00B81BEC"/>
    <w:rsid w:val="00B967EA"/>
    <w:rsid w:val="00BB0453"/>
    <w:rsid w:val="00BB0597"/>
    <w:rsid w:val="00BB12CB"/>
    <w:rsid w:val="00C35601"/>
    <w:rsid w:val="00C37A83"/>
    <w:rsid w:val="00C41F97"/>
    <w:rsid w:val="00C52D1B"/>
    <w:rsid w:val="00CA0706"/>
    <w:rsid w:val="00CB01CA"/>
    <w:rsid w:val="00CB45C7"/>
    <w:rsid w:val="00CF5C18"/>
    <w:rsid w:val="00D152AC"/>
    <w:rsid w:val="00D2218B"/>
    <w:rsid w:val="00D302A9"/>
    <w:rsid w:val="00D5584E"/>
    <w:rsid w:val="00D83AC4"/>
    <w:rsid w:val="00D96732"/>
    <w:rsid w:val="00DB5F5D"/>
    <w:rsid w:val="00DD222D"/>
    <w:rsid w:val="00DD617E"/>
    <w:rsid w:val="00DE536E"/>
    <w:rsid w:val="00DE67FE"/>
    <w:rsid w:val="00E0636B"/>
    <w:rsid w:val="00E21979"/>
    <w:rsid w:val="00E33AB0"/>
    <w:rsid w:val="00E47D46"/>
    <w:rsid w:val="00E65657"/>
    <w:rsid w:val="00EA0897"/>
    <w:rsid w:val="00EB1897"/>
    <w:rsid w:val="00EC5F62"/>
    <w:rsid w:val="00ED4E51"/>
    <w:rsid w:val="00EE0F5D"/>
    <w:rsid w:val="00EE3D1F"/>
    <w:rsid w:val="00F05D9D"/>
    <w:rsid w:val="00F20544"/>
    <w:rsid w:val="00F27667"/>
    <w:rsid w:val="00F90300"/>
    <w:rsid w:val="00F96192"/>
    <w:rsid w:val="00FC6370"/>
    <w:rsid w:val="00FD17A8"/>
    <w:rsid w:val="00FD783F"/>
    <w:rsid w:val="00FE1EC9"/>
    <w:rsid w:val="00FE454A"/>
    <w:rsid w:val="00FF0F4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44FAB46-B1A3-4979-908E-CEB6CCE1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973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Koťátková Věra</cp:lastModifiedBy>
  <cp:revision>4</cp:revision>
  <cp:lastPrinted>2016-12-16T06:27:00Z</cp:lastPrinted>
  <dcterms:created xsi:type="dcterms:W3CDTF">2016-12-15T09:07:00Z</dcterms:created>
  <dcterms:modified xsi:type="dcterms:W3CDTF">2016-12-16T06:37:00Z</dcterms:modified>
</cp:coreProperties>
</file>