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E39AA" w14:textId="543395A2" w:rsidR="001C0055" w:rsidRDefault="001C0055" w:rsidP="001C0055">
      <w:pPr>
        <w:jc w:val="center"/>
        <w:rPr>
          <w:rFonts w:ascii="Cambria" w:hAnsi="Cambria"/>
          <w:b/>
          <w:bCs/>
          <w:sz w:val="32"/>
          <w:szCs w:val="32"/>
        </w:rPr>
      </w:pPr>
    </w:p>
    <w:p w14:paraId="5A005C4A" w14:textId="5AE16710" w:rsidR="002E2C99" w:rsidRDefault="002E2C99" w:rsidP="001C0055">
      <w:pPr>
        <w:jc w:val="center"/>
        <w:rPr>
          <w:rFonts w:ascii="Cambria" w:hAnsi="Cambria"/>
          <w:b/>
          <w:bCs/>
          <w:sz w:val="32"/>
          <w:szCs w:val="32"/>
        </w:rPr>
      </w:pPr>
    </w:p>
    <w:p w14:paraId="0CA2CF33" w14:textId="77777777" w:rsidR="002E2C99" w:rsidRDefault="002E2C99" w:rsidP="001C0055">
      <w:pPr>
        <w:jc w:val="center"/>
        <w:rPr>
          <w:rFonts w:ascii="Cambria" w:hAnsi="Cambria"/>
          <w:b/>
          <w:bCs/>
          <w:sz w:val="32"/>
          <w:szCs w:val="32"/>
        </w:rPr>
      </w:pPr>
    </w:p>
    <w:p w14:paraId="11F8EA06" w14:textId="64E04970" w:rsidR="00344DB1" w:rsidRPr="002E2C99" w:rsidRDefault="00117CF9" w:rsidP="001C0055">
      <w:pPr>
        <w:jc w:val="center"/>
        <w:rPr>
          <w:rFonts w:ascii="Cambria" w:hAnsi="Cambria"/>
          <w:b/>
          <w:bCs/>
          <w:sz w:val="36"/>
          <w:szCs w:val="36"/>
        </w:rPr>
      </w:pPr>
      <w:r w:rsidRPr="002E2C99">
        <w:rPr>
          <w:rFonts w:ascii="Cambria" w:hAnsi="Cambria"/>
          <w:b/>
          <w:bCs/>
          <w:sz w:val="36"/>
          <w:szCs w:val="36"/>
        </w:rPr>
        <w:t>Univerzita Karlova</w:t>
      </w:r>
    </w:p>
    <w:p w14:paraId="01C95A6A" w14:textId="77777777" w:rsidR="001C0055" w:rsidRPr="002E2C99" w:rsidRDefault="001C0055" w:rsidP="001C0055">
      <w:pPr>
        <w:jc w:val="center"/>
        <w:rPr>
          <w:rFonts w:ascii="Cambria" w:hAnsi="Cambria"/>
          <w:b/>
          <w:bCs/>
          <w:sz w:val="36"/>
          <w:szCs w:val="36"/>
        </w:rPr>
      </w:pPr>
    </w:p>
    <w:p w14:paraId="044DD424" w14:textId="20F500B9" w:rsidR="00117CF9" w:rsidRPr="002E2C99" w:rsidRDefault="00117CF9" w:rsidP="001C0055">
      <w:pPr>
        <w:jc w:val="center"/>
        <w:rPr>
          <w:rFonts w:ascii="Cambria" w:hAnsi="Cambria"/>
          <w:b/>
          <w:bCs/>
          <w:sz w:val="36"/>
          <w:szCs w:val="36"/>
        </w:rPr>
      </w:pPr>
      <w:r w:rsidRPr="002E2C99">
        <w:rPr>
          <w:rFonts w:ascii="Cambria" w:hAnsi="Cambria"/>
          <w:b/>
          <w:bCs/>
          <w:sz w:val="36"/>
          <w:szCs w:val="36"/>
        </w:rPr>
        <w:t xml:space="preserve">Opatření rektora č. </w:t>
      </w:r>
      <w:r w:rsidR="002E2C99" w:rsidRPr="002E2C99">
        <w:rPr>
          <w:rFonts w:ascii="Cambria" w:hAnsi="Cambria"/>
          <w:b/>
          <w:bCs/>
          <w:sz w:val="36"/>
          <w:szCs w:val="36"/>
        </w:rPr>
        <w:t>42</w:t>
      </w:r>
      <w:r w:rsidRPr="002E2C99">
        <w:rPr>
          <w:rFonts w:ascii="Cambria" w:hAnsi="Cambria"/>
          <w:b/>
          <w:bCs/>
          <w:sz w:val="36"/>
          <w:szCs w:val="36"/>
        </w:rPr>
        <w:t>/2025</w:t>
      </w:r>
    </w:p>
    <w:p w14:paraId="04FC3AC6" w14:textId="77777777" w:rsidR="00117CF9" w:rsidRDefault="00117CF9">
      <w:pPr>
        <w:rPr>
          <w:rFonts w:ascii="Cambria" w:hAnsi="Cambria"/>
          <w:sz w:val="23"/>
          <w:szCs w:val="23"/>
        </w:rPr>
      </w:pPr>
    </w:p>
    <w:p w14:paraId="67957C36" w14:textId="77777777" w:rsidR="001C0055" w:rsidRDefault="001C0055">
      <w:pPr>
        <w:rPr>
          <w:rFonts w:ascii="Cambria" w:hAnsi="Cambria"/>
          <w:sz w:val="23"/>
          <w:szCs w:val="23"/>
        </w:rPr>
      </w:pPr>
    </w:p>
    <w:p w14:paraId="43E5B21B" w14:textId="77777777" w:rsidR="001C0055" w:rsidRDefault="001C0055">
      <w:pPr>
        <w:rPr>
          <w:rFonts w:ascii="Cambria" w:hAnsi="Cambria"/>
          <w:sz w:val="23"/>
          <w:szCs w:val="23"/>
        </w:rPr>
      </w:pPr>
    </w:p>
    <w:p w14:paraId="22F5B165" w14:textId="77777777" w:rsidR="001C0055" w:rsidRDefault="001C0055">
      <w:pPr>
        <w:rPr>
          <w:rFonts w:ascii="Cambria" w:hAnsi="Cambria"/>
          <w:sz w:val="23"/>
          <w:szCs w:val="23"/>
        </w:rPr>
      </w:pPr>
    </w:p>
    <w:p w14:paraId="3F2E7678" w14:textId="77777777" w:rsidR="001C0055" w:rsidRDefault="001C0055">
      <w:pPr>
        <w:rPr>
          <w:rFonts w:ascii="Cambria" w:hAnsi="Cambria"/>
          <w:sz w:val="23"/>
          <w:szCs w:val="23"/>
        </w:rPr>
      </w:pPr>
    </w:p>
    <w:p w14:paraId="2B598A3D" w14:textId="0C3E897A" w:rsidR="00117CF9" w:rsidRPr="002E2C99" w:rsidRDefault="00117CF9" w:rsidP="00117CF9">
      <w:pPr>
        <w:ind w:left="1410" w:hanging="1410"/>
        <w:jc w:val="both"/>
        <w:rPr>
          <w:rFonts w:ascii="Cambria" w:hAnsi="Cambria"/>
          <w:b/>
          <w:bCs/>
          <w:sz w:val="24"/>
          <w:szCs w:val="24"/>
        </w:rPr>
      </w:pPr>
      <w:r w:rsidRPr="002E2C99">
        <w:rPr>
          <w:rFonts w:ascii="Cambria" w:hAnsi="Cambria"/>
          <w:sz w:val="24"/>
          <w:szCs w:val="24"/>
          <w:u w:val="single"/>
        </w:rPr>
        <w:t>Název</w:t>
      </w:r>
      <w:r w:rsidRPr="002E2C99">
        <w:rPr>
          <w:rFonts w:ascii="Cambria" w:hAnsi="Cambria"/>
          <w:sz w:val="24"/>
          <w:szCs w:val="24"/>
        </w:rPr>
        <w:t>:</w:t>
      </w:r>
      <w:r w:rsidRPr="002E2C99">
        <w:rPr>
          <w:rFonts w:ascii="Cambria" w:hAnsi="Cambria"/>
          <w:sz w:val="24"/>
          <w:szCs w:val="24"/>
        </w:rPr>
        <w:tab/>
      </w:r>
      <w:r w:rsidR="006426C3" w:rsidRPr="002E2C99">
        <w:rPr>
          <w:rFonts w:ascii="Cambria" w:hAnsi="Cambria"/>
          <w:b/>
          <w:bCs/>
          <w:sz w:val="24"/>
          <w:szCs w:val="24"/>
        </w:rPr>
        <w:t xml:space="preserve">Změna opatření rektora č. </w:t>
      </w:r>
      <w:r w:rsidR="00133E4A" w:rsidRPr="002E2C99">
        <w:rPr>
          <w:rFonts w:ascii="Cambria" w:hAnsi="Cambria"/>
          <w:b/>
          <w:bCs/>
          <w:sz w:val="24"/>
          <w:szCs w:val="24"/>
        </w:rPr>
        <w:t>11/2023, Zásady činnosti Grantové agentury Univerzity Karlovy</w:t>
      </w:r>
    </w:p>
    <w:p w14:paraId="0E458E00" w14:textId="77777777" w:rsidR="00117CF9" w:rsidRPr="00117CF9" w:rsidRDefault="00117CF9">
      <w:pPr>
        <w:rPr>
          <w:rFonts w:ascii="Cambria" w:hAnsi="Cambria"/>
          <w:sz w:val="23"/>
          <w:szCs w:val="23"/>
        </w:rPr>
      </w:pPr>
    </w:p>
    <w:p w14:paraId="543622AB" w14:textId="77777777" w:rsidR="00117CF9" w:rsidRDefault="00117CF9">
      <w:pPr>
        <w:rPr>
          <w:rFonts w:ascii="Cambria" w:hAnsi="Cambria"/>
          <w:sz w:val="23"/>
          <w:szCs w:val="23"/>
        </w:rPr>
      </w:pPr>
    </w:p>
    <w:p w14:paraId="0F313A84" w14:textId="77777777" w:rsidR="001C0055" w:rsidRDefault="001C0055">
      <w:pPr>
        <w:rPr>
          <w:rFonts w:ascii="Cambria" w:hAnsi="Cambria"/>
          <w:sz w:val="23"/>
          <w:szCs w:val="23"/>
        </w:rPr>
      </w:pPr>
    </w:p>
    <w:p w14:paraId="53FDA29F" w14:textId="77777777" w:rsidR="001C0055" w:rsidRDefault="001C0055">
      <w:pPr>
        <w:rPr>
          <w:rFonts w:ascii="Cambria" w:hAnsi="Cambria"/>
          <w:sz w:val="23"/>
          <w:szCs w:val="23"/>
        </w:rPr>
      </w:pPr>
    </w:p>
    <w:p w14:paraId="7DAE84E7" w14:textId="77777777" w:rsidR="001C0055" w:rsidRDefault="001C0055">
      <w:pPr>
        <w:rPr>
          <w:rFonts w:ascii="Cambria" w:hAnsi="Cambria"/>
          <w:sz w:val="23"/>
          <w:szCs w:val="23"/>
        </w:rPr>
      </w:pPr>
    </w:p>
    <w:p w14:paraId="0C741639" w14:textId="77777777" w:rsidR="001C0055" w:rsidRDefault="001C0055">
      <w:pPr>
        <w:rPr>
          <w:rFonts w:ascii="Cambria" w:hAnsi="Cambria"/>
          <w:sz w:val="23"/>
          <w:szCs w:val="23"/>
        </w:rPr>
      </w:pPr>
    </w:p>
    <w:p w14:paraId="7D2956D7" w14:textId="77777777" w:rsidR="001C0055" w:rsidRDefault="001C0055">
      <w:pPr>
        <w:rPr>
          <w:rFonts w:ascii="Cambria" w:hAnsi="Cambria"/>
          <w:sz w:val="23"/>
          <w:szCs w:val="23"/>
        </w:rPr>
      </w:pPr>
    </w:p>
    <w:p w14:paraId="604EB3B6" w14:textId="77777777" w:rsidR="001C0055" w:rsidRDefault="001C0055">
      <w:pPr>
        <w:rPr>
          <w:rFonts w:ascii="Cambria" w:hAnsi="Cambria"/>
          <w:sz w:val="23"/>
          <w:szCs w:val="23"/>
        </w:rPr>
      </w:pPr>
    </w:p>
    <w:p w14:paraId="3746DD84" w14:textId="77777777" w:rsidR="001C0055" w:rsidRPr="00117CF9" w:rsidRDefault="001C0055">
      <w:pPr>
        <w:rPr>
          <w:rFonts w:ascii="Cambria" w:hAnsi="Cambria"/>
          <w:sz w:val="23"/>
          <w:szCs w:val="23"/>
        </w:rPr>
      </w:pPr>
    </w:p>
    <w:p w14:paraId="24659764" w14:textId="074591C7" w:rsidR="00117CF9" w:rsidRPr="002E2C99" w:rsidRDefault="00117CF9">
      <w:pPr>
        <w:rPr>
          <w:rFonts w:ascii="Cambria" w:hAnsi="Cambria"/>
          <w:sz w:val="24"/>
          <w:szCs w:val="24"/>
        </w:rPr>
      </w:pPr>
      <w:r w:rsidRPr="002E2C99">
        <w:rPr>
          <w:rFonts w:ascii="Cambria" w:hAnsi="Cambria"/>
          <w:sz w:val="24"/>
          <w:szCs w:val="24"/>
          <w:u w:val="single"/>
        </w:rPr>
        <w:t>Gestor</w:t>
      </w:r>
      <w:r w:rsidRPr="002E2C99">
        <w:rPr>
          <w:rFonts w:ascii="Cambria" w:hAnsi="Cambria"/>
          <w:sz w:val="24"/>
          <w:szCs w:val="24"/>
        </w:rPr>
        <w:t>:</w:t>
      </w:r>
      <w:r w:rsidRPr="002E2C99">
        <w:rPr>
          <w:rFonts w:ascii="Cambria" w:hAnsi="Cambria"/>
          <w:sz w:val="24"/>
          <w:szCs w:val="24"/>
        </w:rPr>
        <w:tab/>
      </w:r>
      <w:r w:rsidR="006426C3" w:rsidRPr="002E2C99">
        <w:rPr>
          <w:rFonts w:ascii="Cambria" w:hAnsi="Cambria"/>
          <w:b/>
          <w:bCs/>
          <w:sz w:val="24"/>
          <w:szCs w:val="24"/>
        </w:rPr>
        <w:t>Odbor pro vědu a výzkum</w:t>
      </w:r>
    </w:p>
    <w:p w14:paraId="77BA72E4" w14:textId="77777777" w:rsidR="00117CF9" w:rsidRPr="002E2C99" w:rsidRDefault="00117CF9">
      <w:pPr>
        <w:rPr>
          <w:rFonts w:ascii="Cambria" w:hAnsi="Cambria"/>
          <w:sz w:val="24"/>
          <w:szCs w:val="24"/>
        </w:rPr>
      </w:pPr>
    </w:p>
    <w:p w14:paraId="0C291A91" w14:textId="40ED166C" w:rsidR="00117CF9" w:rsidRPr="002E2C99" w:rsidRDefault="00117CF9">
      <w:pPr>
        <w:rPr>
          <w:rFonts w:ascii="Cambria" w:hAnsi="Cambria"/>
          <w:sz w:val="24"/>
          <w:szCs w:val="24"/>
        </w:rPr>
      </w:pPr>
      <w:r w:rsidRPr="002E2C99">
        <w:rPr>
          <w:rFonts w:ascii="Cambria" w:hAnsi="Cambria"/>
          <w:sz w:val="24"/>
          <w:szCs w:val="24"/>
          <w:u w:val="single"/>
        </w:rPr>
        <w:t>Účinnost</w:t>
      </w:r>
      <w:r w:rsidRPr="002E2C99">
        <w:rPr>
          <w:rFonts w:ascii="Cambria" w:hAnsi="Cambria"/>
          <w:sz w:val="24"/>
          <w:szCs w:val="24"/>
        </w:rPr>
        <w:t>:</w:t>
      </w:r>
      <w:r w:rsidRPr="002E2C99">
        <w:rPr>
          <w:rFonts w:ascii="Cambria" w:hAnsi="Cambria"/>
          <w:sz w:val="24"/>
          <w:szCs w:val="24"/>
        </w:rPr>
        <w:tab/>
      </w:r>
      <w:r w:rsidRPr="002E2C99">
        <w:rPr>
          <w:rFonts w:ascii="Cambria" w:hAnsi="Cambria"/>
          <w:b/>
          <w:bCs/>
          <w:sz w:val="24"/>
          <w:szCs w:val="24"/>
        </w:rPr>
        <w:t xml:space="preserve">1. </w:t>
      </w:r>
      <w:r w:rsidR="006426C3" w:rsidRPr="002E2C99">
        <w:rPr>
          <w:rFonts w:ascii="Cambria" w:hAnsi="Cambria"/>
          <w:b/>
          <w:bCs/>
          <w:sz w:val="24"/>
          <w:szCs w:val="24"/>
        </w:rPr>
        <w:t>října</w:t>
      </w:r>
      <w:r w:rsidRPr="002E2C99">
        <w:rPr>
          <w:rFonts w:ascii="Cambria" w:hAnsi="Cambria"/>
          <w:b/>
          <w:bCs/>
          <w:sz w:val="24"/>
          <w:szCs w:val="24"/>
        </w:rPr>
        <w:t xml:space="preserve"> 2025</w:t>
      </w:r>
    </w:p>
    <w:p w14:paraId="37D39CAB" w14:textId="4C2E13FA" w:rsidR="00117CF9" w:rsidRDefault="00117CF9">
      <w:pPr>
        <w:rPr>
          <w:rFonts w:ascii="Cambria" w:hAnsi="Cambria"/>
          <w:sz w:val="23"/>
          <w:szCs w:val="23"/>
        </w:rPr>
      </w:pPr>
      <w:r>
        <w:rPr>
          <w:rFonts w:ascii="Cambria" w:hAnsi="Cambria"/>
          <w:sz w:val="23"/>
          <w:szCs w:val="23"/>
        </w:rPr>
        <w:br w:type="page"/>
      </w:r>
    </w:p>
    <w:p w14:paraId="0796BD4E" w14:textId="77777777" w:rsidR="002E2C99" w:rsidRDefault="002E2C99" w:rsidP="001C0055">
      <w:pPr>
        <w:jc w:val="center"/>
        <w:rPr>
          <w:rFonts w:ascii="Cambria" w:hAnsi="Cambria"/>
          <w:b/>
          <w:bCs/>
          <w:sz w:val="28"/>
          <w:szCs w:val="28"/>
        </w:rPr>
      </w:pPr>
    </w:p>
    <w:p w14:paraId="1EC13F14" w14:textId="12F62283" w:rsidR="00117CF9" w:rsidRPr="001C0055" w:rsidRDefault="00451C6B" w:rsidP="001C0055">
      <w:pPr>
        <w:jc w:val="center"/>
        <w:rPr>
          <w:rFonts w:ascii="Cambria" w:hAnsi="Cambria"/>
          <w:b/>
          <w:bCs/>
          <w:sz w:val="28"/>
          <w:szCs w:val="28"/>
        </w:rPr>
      </w:pPr>
      <w:r w:rsidRPr="00451C6B">
        <w:rPr>
          <w:rFonts w:ascii="Cambria" w:hAnsi="Cambria"/>
          <w:b/>
          <w:bCs/>
          <w:sz w:val="28"/>
          <w:szCs w:val="28"/>
        </w:rPr>
        <w:t xml:space="preserve">Změna opatření rektora č. </w:t>
      </w:r>
      <w:r w:rsidR="00133E4A" w:rsidRPr="00133E4A">
        <w:rPr>
          <w:rFonts w:ascii="Cambria" w:hAnsi="Cambria"/>
          <w:b/>
          <w:bCs/>
          <w:sz w:val="28"/>
          <w:szCs w:val="28"/>
        </w:rPr>
        <w:t>11/2023, Zásady činnosti Grantové agentury Univerzity Karlovy</w:t>
      </w:r>
    </w:p>
    <w:p w14:paraId="159F299B" w14:textId="3CE91847" w:rsidR="00117CF9" w:rsidRDefault="00117CF9" w:rsidP="00D4770D">
      <w:pPr>
        <w:spacing w:after="0"/>
        <w:rPr>
          <w:rFonts w:ascii="Cambria" w:hAnsi="Cambria"/>
          <w:sz w:val="23"/>
          <w:szCs w:val="23"/>
        </w:rPr>
      </w:pPr>
    </w:p>
    <w:p w14:paraId="55552572" w14:textId="77777777" w:rsidR="002E2C99" w:rsidRDefault="002E2C99" w:rsidP="00D4770D">
      <w:pPr>
        <w:spacing w:after="0"/>
        <w:rPr>
          <w:rFonts w:ascii="Cambria" w:hAnsi="Cambria"/>
          <w:sz w:val="23"/>
          <w:szCs w:val="23"/>
        </w:rPr>
      </w:pPr>
    </w:p>
    <w:p w14:paraId="6237316F" w14:textId="469AFD95" w:rsidR="00117CF9" w:rsidRPr="001C0055" w:rsidRDefault="00117CF9" w:rsidP="001C0055">
      <w:pPr>
        <w:spacing w:after="0"/>
        <w:jc w:val="center"/>
        <w:rPr>
          <w:rFonts w:ascii="Cambria" w:hAnsi="Cambria"/>
          <w:b/>
          <w:bCs/>
          <w:sz w:val="23"/>
          <w:szCs w:val="23"/>
        </w:rPr>
      </w:pPr>
      <w:r w:rsidRPr="001C0055">
        <w:rPr>
          <w:rFonts w:ascii="Cambria" w:hAnsi="Cambria"/>
          <w:b/>
          <w:bCs/>
          <w:sz w:val="23"/>
          <w:szCs w:val="23"/>
        </w:rPr>
        <w:t>Čl. 1</w:t>
      </w:r>
    </w:p>
    <w:p w14:paraId="2D208A7B" w14:textId="20D5ADD0" w:rsidR="001C0055" w:rsidRPr="001C0055" w:rsidRDefault="001C0055" w:rsidP="001C0055">
      <w:pPr>
        <w:jc w:val="center"/>
        <w:rPr>
          <w:rFonts w:ascii="Cambria" w:hAnsi="Cambria"/>
          <w:b/>
          <w:bCs/>
          <w:sz w:val="23"/>
          <w:szCs w:val="23"/>
        </w:rPr>
      </w:pPr>
      <w:r w:rsidRPr="001C0055">
        <w:rPr>
          <w:rFonts w:ascii="Cambria" w:hAnsi="Cambria"/>
          <w:b/>
          <w:bCs/>
          <w:sz w:val="23"/>
          <w:szCs w:val="23"/>
        </w:rPr>
        <w:t xml:space="preserve">Změna opatření rektora č. </w:t>
      </w:r>
      <w:r w:rsidR="00133E4A">
        <w:rPr>
          <w:rFonts w:ascii="Cambria" w:hAnsi="Cambria"/>
          <w:b/>
          <w:bCs/>
          <w:sz w:val="23"/>
          <w:szCs w:val="23"/>
        </w:rPr>
        <w:t>11</w:t>
      </w:r>
      <w:r w:rsidRPr="001C0055">
        <w:rPr>
          <w:rFonts w:ascii="Cambria" w:hAnsi="Cambria"/>
          <w:b/>
          <w:bCs/>
          <w:sz w:val="23"/>
          <w:szCs w:val="23"/>
        </w:rPr>
        <w:t>/2023</w:t>
      </w:r>
    </w:p>
    <w:p w14:paraId="7CB00934" w14:textId="1A6EF6B3" w:rsidR="00D4770D" w:rsidRDefault="00D4770D" w:rsidP="00117CF9">
      <w:pPr>
        <w:jc w:val="both"/>
        <w:rPr>
          <w:rFonts w:ascii="Cambria" w:hAnsi="Cambria"/>
          <w:sz w:val="23"/>
          <w:szCs w:val="23"/>
        </w:rPr>
      </w:pPr>
      <w:r>
        <w:rPr>
          <w:rFonts w:ascii="Cambria" w:hAnsi="Cambria"/>
          <w:sz w:val="23"/>
          <w:szCs w:val="23"/>
        </w:rPr>
        <w:t xml:space="preserve">Opatření rektora </w:t>
      </w:r>
      <w:r w:rsidRPr="00D4770D">
        <w:rPr>
          <w:rFonts w:ascii="Cambria" w:hAnsi="Cambria"/>
          <w:sz w:val="23"/>
          <w:szCs w:val="23"/>
        </w:rPr>
        <w:t xml:space="preserve">č. </w:t>
      </w:r>
      <w:r w:rsidR="00133E4A" w:rsidRPr="00133E4A">
        <w:rPr>
          <w:rFonts w:ascii="Cambria" w:hAnsi="Cambria"/>
          <w:sz w:val="23"/>
          <w:szCs w:val="23"/>
        </w:rPr>
        <w:t>11/2023, Zásady činnosti Grantové agentury Univerzity Karlovy</w:t>
      </w:r>
      <w:r>
        <w:rPr>
          <w:rFonts w:ascii="Cambria" w:hAnsi="Cambria"/>
          <w:sz w:val="23"/>
          <w:szCs w:val="23"/>
        </w:rPr>
        <w:t>, se mění takto:</w:t>
      </w:r>
    </w:p>
    <w:p w14:paraId="21CBBC7F" w14:textId="3620FC87" w:rsidR="00117CF9" w:rsidRDefault="00117CF9" w:rsidP="00451C6B">
      <w:pPr>
        <w:jc w:val="both"/>
        <w:rPr>
          <w:rFonts w:ascii="Cambria" w:hAnsi="Cambria"/>
          <w:sz w:val="23"/>
          <w:szCs w:val="23"/>
        </w:rPr>
      </w:pPr>
      <w:r w:rsidRPr="00D4770D">
        <w:rPr>
          <w:rFonts w:ascii="Cambria" w:hAnsi="Cambria"/>
          <w:b/>
          <w:bCs/>
          <w:sz w:val="23"/>
          <w:szCs w:val="23"/>
        </w:rPr>
        <w:t>1.</w:t>
      </w:r>
      <w:r>
        <w:rPr>
          <w:rFonts w:ascii="Cambria" w:hAnsi="Cambria"/>
          <w:sz w:val="23"/>
          <w:szCs w:val="23"/>
        </w:rPr>
        <w:t xml:space="preserve"> </w:t>
      </w:r>
      <w:r w:rsidR="00133E4A" w:rsidRPr="00133E4A">
        <w:rPr>
          <w:rFonts w:ascii="Cambria" w:hAnsi="Cambria"/>
          <w:sz w:val="23"/>
          <w:szCs w:val="23"/>
        </w:rPr>
        <w:t>Poznámka pod čarou č. 3 se zrušuje. Dosavadní poznámka pod čarou č. 4 se označuje jako poznámka pod čarou č. 3.</w:t>
      </w:r>
    </w:p>
    <w:p w14:paraId="3E829E67" w14:textId="6B9621D3" w:rsidR="001C0055" w:rsidRDefault="00117CF9" w:rsidP="00451C6B">
      <w:pPr>
        <w:spacing w:after="0" w:line="264" w:lineRule="auto"/>
        <w:jc w:val="both"/>
        <w:rPr>
          <w:rFonts w:ascii="Cambria" w:hAnsi="Cambria"/>
          <w:sz w:val="23"/>
          <w:szCs w:val="23"/>
        </w:rPr>
      </w:pPr>
      <w:r w:rsidRPr="00D4770D">
        <w:rPr>
          <w:rFonts w:ascii="Cambria" w:hAnsi="Cambria"/>
          <w:b/>
          <w:bCs/>
          <w:sz w:val="23"/>
          <w:szCs w:val="23"/>
        </w:rPr>
        <w:t>2.</w:t>
      </w:r>
      <w:r>
        <w:rPr>
          <w:rFonts w:ascii="Cambria" w:hAnsi="Cambria"/>
          <w:sz w:val="23"/>
          <w:szCs w:val="23"/>
        </w:rPr>
        <w:t xml:space="preserve"> </w:t>
      </w:r>
      <w:r w:rsidR="00133E4A" w:rsidRPr="00133E4A">
        <w:rPr>
          <w:rFonts w:ascii="Cambria" w:hAnsi="Cambria"/>
          <w:sz w:val="23"/>
          <w:szCs w:val="23"/>
        </w:rPr>
        <w:t>V čl. 5 odst. 2 se za větu druhou vkládá věta: „Stipendium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p>
    <w:p w14:paraId="6EE8B2A3" w14:textId="77777777" w:rsidR="00451C6B" w:rsidRDefault="00451C6B" w:rsidP="00451C6B">
      <w:pPr>
        <w:spacing w:after="0" w:line="264" w:lineRule="auto"/>
        <w:jc w:val="both"/>
        <w:rPr>
          <w:rFonts w:ascii="Cambria" w:hAnsi="Cambria"/>
          <w:sz w:val="23"/>
          <w:szCs w:val="23"/>
        </w:rPr>
      </w:pPr>
    </w:p>
    <w:p w14:paraId="73AEF684" w14:textId="4F8BBEDF" w:rsidR="001C0055" w:rsidRPr="00D4770D" w:rsidRDefault="001C0055" w:rsidP="00D4770D">
      <w:pPr>
        <w:spacing w:after="0"/>
        <w:jc w:val="center"/>
        <w:rPr>
          <w:rFonts w:ascii="Cambria" w:hAnsi="Cambria"/>
          <w:b/>
          <w:bCs/>
          <w:sz w:val="23"/>
          <w:szCs w:val="23"/>
        </w:rPr>
      </w:pPr>
      <w:r w:rsidRPr="00D4770D">
        <w:rPr>
          <w:rFonts w:ascii="Cambria" w:hAnsi="Cambria"/>
          <w:b/>
          <w:bCs/>
          <w:sz w:val="23"/>
          <w:szCs w:val="23"/>
        </w:rPr>
        <w:t>Čl. 2</w:t>
      </w:r>
    </w:p>
    <w:p w14:paraId="3A4927EC" w14:textId="14CFA97D" w:rsidR="001C0055" w:rsidRPr="00D4770D" w:rsidRDefault="00D4770D" w:rsidP="00D4770D">
      <w:pPr>
        <w:jc w:val="center"/>
        <w:rPr>
          <w:rFonts w:ascii="Cambria" w:hAnsi="Cambria"/>
          <w:b/>
          <w:bCs/>
          <w:sz w:val="23"/>
          <w:szCs w:val="23"/>
        </w:rPr>
      </w:pPr>
      <w:r w:rsidRPr="00D4770D">
        <w:rPr>
          <w:rFonts w:ascii="Cambria" w:hAnsi="Cambria"/>
          <w:b/>
          <w:bCs/>
          <w:sz w:val="23"/>
          <w:szCs w:val="23"/>
        </w:rPr>
        <w:t>Platnost a ú</w:t>
      </w:r>
      <w:r w:rsidR="001C0055" w:rsidRPr="00D4770D">
        <w:rPr>
          <w:rFonts w:ascii="Cambria" w:hAnsi="Cambria"/>
          <w:b/>
          <w:bCs/>
          <w:sz w:val="23"/>
          <w:szCs w:val="23"/>
        </w:rPr>
        <w:t>činnost</w:t>
      </w:r>
    </w:p>
    <w:p w14:paraId="50835B15" w14:textId="6FDCE439" w:rsidR="00451C6B" w:rsidRDefault="00451C6B" w:rsidP="00AF4DEE">
      <w:pPr>
        <w:jc w:val="both"/>
        <w:rPr>
          <w:rFonts w:ascii="Cambria" w:hAnsi="Cambria"/>
          <w:sz w:val="23"/>
          <w:szCs w:val="23"/>
        </w:rPr>
      </w:pPr>
      <w:r>
        <w:rPr>
          <w:rFonts w:ascii="Cambria" w:hAnsi="Cambria"/>
          <w:sz w:val="23"/>
          <w:szCs w:val="23"/>
        </w:rPr>
        <w:t xml:space="preserve">1. </w:t>
      </w:r>
      <w:r w:rsidRPr="0FD9EA59">
        <w:rPr>
          <w:rFonts w:ascii="Cambria" w:eastAsia="Cambria" w:hAnsi="Cambria" w:cs="Cambria"/>
          <w:sz w:val="23"/>
          <w:szCs w:val="23"/>
        </w:rPr>
        <w:t>Součástí tohoto opatření je Příloha 1 – Úplné znění opatření rektora č.</w:t>
      </w:r>
      <w:r>
        <w:rPr>
          <w:rFonts w:ascii="Cambria" w:eastAsia="Cambria" w:hAnsi="Cambria" w:cs="Cambria"/>
          <w:sz w:val="23"/>
          <w:szCs w:val="23"/>
        </w:rPr>
        <w:t xml:space="preserve"> </w:t>
      </w:r>
      <w:r w:rsidR="00133E4A" w:rsidRPr="00133E4A">
        <w:rPr>
          <w:rFonts w:ascii="Cambria" w:eastAsia="Cambria" w:hAnsi="Cambria" w:cs="Cambria"/>
          <w:sz w:val="23"/>
          <w:szCs w:val="23"/>
        </w:rPr>
        <w:t>11/2023, Zásady činnosti Grantové agentury Univerzity Karlovy</w:t>
      </w:r>
      <w:r>
        <w:rPr>
          <w:rFonts w:ascii="Cambria" w:eastAsia="Cambria" w:hAnsi="Cambria" w:cs="Cambria"/>
          <w:sz w:val="23"/>
          <w:szCs w:val="23"/>
        </w:rPr>
        <w:t>.</w:t>
      </w:r>
    </w:p>
    <w:p w14:paraId="595D79B6" w14:textId="59F510A9" w:rsidR="001C0055" w:rsidRDefault="00451C6B" w:rsidP="00AF4DEE">
      <w:pPr>
        <w:jc w:val="both"/>
        <w:rPr>
          <w:rFonts w:ascii="Cambria" w:hAnsi="Cambria"/>
          <w:sz w:val="23"/>
          <w:szCs w:val="23"/>
        </w:rPr>
      </w:pPr>
      <w:r>
        <w:rPr>
          <w:rFonts w:ascii="Cambria" w:hAnsi="Cambria"/>
          <w:sz w:val="23"/>
          <w:szCs w:val="23"/>
        </w:rPr>
        <w:t xml:space="preserve">2. </w:t>
      </w:r>
      <w:r w:rsidR="001C0055">
        <w:rPr>
          <w:rFonts w:ascii="Cambria" w:hAnsi="Cambria"/>
          <w:sz w:val="23"/>
          <w:szCs w:val="23"/>
        </w:rPr>
        <w:t xml:space="preserve">Toto opatření </w:t>
      </w:r>
      <w:r w:rsidR="00D4770D">
        <w:rPr>
          <w:rFonts w:ascii="Cambria" w:hAnsi="Cambria"/>
          <w:sz w:val="23"/>
          <w:szCs w:val="23"/>
        </w:rPr>
        <w:t xml:space="preserve">rektora </w:t>
      </w:r>
      <w:r w:rsidR="001C0055">
        <w:rPr>
          <w:rFonts w:ascii="Cambria" w:hAnsi="Cambria"/>
          <w:sz w:val="23"/>
          <w:szCs w:val="23"/>
        </w:rPr>
        <w:t xml:space="preserve">nabývá platnosti dnem jeho podpisu a </w:t>
      </w:r>
      <w:r w:rsidR="00D4770D">
        <w:rPr>
          <w:rFonts w:ascii="Cambria" w:hAnsi="Cambria"/>
          <w:sz w:val="23"/>
          <w:szCs w:val="23"/>
        </w:rPr>
        <w:t xml:space="preserve">účinnosti dnem 1. </w:t>
      </w:r>
      <w:r>
        <w:rPr>
          <w:rFonts w:ascii="Cambria" w:hAnsi="Cambria"/>
          <w:sz w:val="23"/>
          <w:szCs w:val="23"/>
        </w:rPr>
        <w:t>října</w:t>
      </w:r>
      <w:r w:rsidR="00D4770D">
        <w:rPr>
          <w:rFonts w:ascii="Cambria" w:hAnsi="Cambria"/>
          <w:sz w:val="23"/>
          <w:szCs w:val="23"/>
        </w:rPr>
        <w:t xml:space="preserve"> 2025.</w:t>
      </w:r>
    </w:p>
    <w:p w14:paraId="79BDB8AF" w14:textId="02441852" w:rsidR="00D4770D" w:rsidRDefault="00D4770D" w:rsidP="00AF4DEE">
      <w:pPr>
        <w:jc w:val="both"/>
        <w:rPr>
          <w:rFonts w:ascii="Cambria" w:hAnsi="Cambria"/>
          <w:sz w:val="23"/>
          <w:szCs w:val="23"/>
        </w:rPr>
      </w:pPr>
    </w:p>
    <w:p w14:paraId="0965B32C" w14:textId="1D974700" w:rsidR="002E2C99" w:rsidRDefault="002E2C99" w:rsidP="00AF4DEE">
      <w:pPr>
        <w:jc w:val="both"/>
        <w:rPr>
          <w:rFonts w:ascii="Cambria" w:hAnsi="Cambria"/>
          <w:sz w:val="23"/>
          <w:szCs w:val="23"/>
        </w:rPr>
      </w:pPr>
    </w:p>
    <w:p w14:paraId="4F8B9552" w14:textId="77777777" w:rsidR="002E2C99" w:rsidRDefault="002E2C99" w:rsidP="00AF4DEE">
      <w:pPr>
        <w:jc w:val="both"/>
        <w:rPr>
          <w:rFonts w:ascii="Cambria" w:hAnsi="Cambria"/>
          <w:sz w:val="23"/>
          <w:szCs w:val="23"/>
        </w:rPr>
      </w:pPr>
    </w:p>
    <w:p w14:paraId="3B4BBE6B" w14:textId="77777777" w:rsidR="00D4770D" w:rsidRDefault="00D4770D" w:rsidP="00AF4DEE">
      <w:pPr>
        <w:jc w:val="both"/>
        <w:rPr>
          <w:rFonts w:ascii="Cambria" w:hAnsi="Cambria"/>
          <w:sz w:val="23"/>
          <w:szCs w:val="23"/>
        </w:rPr>
      </w:pPr>
    </w:p>
    <w:p w14:paraId="22F08D0A" w14:textId="31038E41" w:rsidR="00D4770D" w:rsidRDefault="00D4770D" w:rsidP="00D4770D">
      <w:pPr>
        <w:spacing w:after="240"/>
        <w:jc w:val="both"/>
        <w:rPr>
          <w:rFonts w:ascii="Cambria" w:hAnsi="Cambria"/>
          <w:sz w:val="23"/>
          <w:szCs w:val="23"/>
        </w:rPr>
      </w:pPr>
      <w:r>
        <w:rPr>
          <w:rFonts w:ascii="Cambria" w:hAnsi="Cambria"/>
          <w:sz w:val="23"/>
          <w:szCs w:val="23"/>
        </w:rPr>
        <w:t xml:space="preserve">V Praze dne </w:t>
      </w:r>
      <w:r w:rsidR="002E2C99">
        <w:rPr>
          <w:rFonts w:ascii="Cambria" w:hAnsi="Cambria"/>
          <w:sz w:val="23"/>
          <w:szCs w:val="23"/>
        </w:rPr>
        <w:t>29</w:t>
      </w:r>
      <w:r>
        <w:rPr>
          <w:rFonts w:ascii="Cambria" w:hAnsi="Cambria"/>
          <w:sz w:val="23"/>
          <w:szCs w:val="23"/>
        </w:rPr>
        <w:t xml:space="preserve">. </w:t>
      </w:r>
      <w:r w:rsidR="00451C6B">
        <w:rPr>
          <w:rFonts w:ascii="Cambria" w:hAnsi="Cambria"/>
          <w:sz w:val="23"/>
          <w:szCs w:val="23"/>
        </w:rPr>
        <w:t>září</w:t>
      </w:r>
      <w:r>
        <w:rPr>
          <w:rFonts w:ascii="Cambria" w:hAnsi="Cambria"/>
          <w:sz w:val="23"/>
          <w:szCs w:val="23"/>
        </w:rPr>
        <w:t xml:space="preserve"> 2025</w:t>
      </w:r>
    </w:p>
    <w:p w14:paraId="3CFFD954" w14:textId="2AE4C604" w:rsidR="00D4770D" w:rsidRPr="00D4770D" w:rsidRDefault="00D4770D" w:rsidP="00D4770D">
      <w:pPr>
        <w:spacing w:after="0"/>
        <w:ind w:left="5245"/>
        <w:jc w:val="center"/>
        <w:rPr>
          <w:rFonts w:ascii="Cambria" w:hAnsi="Cambria"/>
          <w:sz w:val="23"/>
          <w:szCs w:val="23"/>
        </w:rPr>
      </w:pPr>
      <w:r w:rsidRPr="00D4770D">
        <w:rPr>
          <w:rFonts w:ascii="Cambria" w:hAnsi="Cambria"/>
          <w:sz w:val="23"/>
          <w:szCs w:val="23"/>
        </w:rPr>
        <w:t>prof. MUDr. Milena Králíčková, Ph.D.</w:t>
      </w:r>
    </w:p>
    <w:p w14:paraId="3AF45644" w14:textId="6D236770" w:rsidR="00D4770D" w:rsidRPr="00D4770D" w:rsidRDefault="00D4770D" w:rsidP="00D4770D">
      <w:pPr>
        <w:ind w:left="5245"/>
        <w:jc w:val="center"/>
        <w:rPr>
          <w:rFonts w:ascii="Cambria" w:hAnsi="Cambria"/>
          <w:sz w:val="23"/>
          <w:szCs w:val="23"/>
        </w:rPr>
      </w:pPr>
    </w:p>
    <w:p w14:paraId="4FA1ADC9" w14:textId="2A1E2853" w:rsidR="00451C6B" w:rsidRDefault="00451C6B">
      <w:pPr>
        <w:rPr>
          <w:rFonts w:ascii="Cambria" w:hAnsi="Cambria"/>
          <w:sz w:val="23"/>
          <w:szCs w:val="23"/>
        </w:rPr>
      </w:pPr>
      <w:r>
        <w:rPr>
          <w:rFonts w:ascii="Cambria" w:hAnsi="Cambria"/>
          <w:sz w:val="23"/>
          <w:szCs w:val="23"/>
        </w:rPr>
        <w:br w:type="page"/>
      </w:r>
    </w:p>
    <w:p w14:paraId="61AFEBF8" w14:textId="42A2D8D1" w:rsidR="00451C6B" w:rsidRDefault="00451C6B" w:rsidP="00451C6B">
      <w:pPr>
        <w:rPr>
          <w:rFonts w:ascii="Cambria" w:eastAsia="Cambria" w:hAnsi="Cambria" w:cs="Cambria"/>
          <w:b/>
          <w:bCs/>
          <w:sz w:val="23"/>
          <w:szCs w:val="23"/>
        </w:rPr>
      </w:pPr>
      <w:r w:rsidRPr="0FD9EA59">
        <w:rPr>
          <w:rFonts w:ascii="Cambria" w:eastAsia="Cambria" w:hAnsi="Cambria" w:cs="Cambria"/>
          <w:b/>
          <w:bCs/>
          <w:sz w:val="23"/>
          <w:szCs w:val="23"/>
        </w:rPr>
        <w:lastRenderedPageBreak/>
        <w:t xml:space="preserve">Příloha 1 – Úplné znění opatření rektora č. </w:t>
      </w:r>
      <w:r w:rsidR="00133E4A">
        <w:rPr>
          <w:rFonts w:ascii="Cambria" w:eastAsia="Cambria" w:hAnsi="Cambria" w:cs="Cambria"/>
          <w:b/>
          <w:bCs/>
          <w:sz w:val="23"/>
          <w:szCs w:val="23"/>
        </w:rPr>
        <w:t>11</w:t>
      </w:r>
      <w:r w:rsidRPr="0FD9EA59">
        <w:rPr>
          <w:rFonts w:ascii="Cambria" w:eastAsia="Cambria" w:hAnsi="Cambria" w:cs="Cambria"/>
          <w:b/>
          <w:bCs/>
          <w:sz w:val="23"/>
          <w:szCs w:val="23"/>
        </w:rPr>
        <w:t>/202</w:t>
      </w:r>
      <w:r w:rsidR="00133E4A">
        <w:rPr>
          <w:rFonts w:ascii="Cambria" w:eastAsia="Cambria" w:hAnsi="Cambria" w:cs="Cambria"/>
          <w:b/>
          <w:bCs/>
          <w:sz w:val="23"/>
          <w:szCs w:val="23"/>
        </w:rPr>
        <w:t>3</w:t>
      </w:r>
    </w:p>
    <w:p w14:paraId="61FDD3B7" w14:textId="4B6C7800" w:rsidR="001C0055" w:rsidRDefault="00451C6B" w:rsidP="00451C6B">
      <w:pPr>
        <w:jc w:val="center"/>
        <w:rPr>
          <w:rFonts w:ascii="Cambria" w:hAnsi="Cambria"/>
          <w:b/>
          <w:bCs/>
          <w:sz w:val="23"/>
          <w:szCs w:val="23"/>
        </w:rPr>
      </w:pPr>
      <w:r w:rsidRPr="00451C6B">
        <w:rPr>
          <w:rFonts w:ascii="Cambria" w:hAnsi="Cambria"/>
          <w:b/>
          <w:bCs/>
          <w:sz w:val="23"/>
          <w:szCs w:val="23"/>
        </w:rPr>
        <w:t xml:space="preserve">Opatření rektora č. </w:t>
      </w:r>
      <w:r w:rsidR="00133E4A" w:rsidRPr="00133E4A">
        <w:rPr>
          <w:rFonts w:ascii="Cambria" w:hAnsi="Cambria"/>
          <w:b/>
          <w:bCs/>
          <w:sz w:val="23"/>
          <w:szCs w:val="23"/>
        </w:rPr>
        <w:t>11/2023, Zásady činnosti Grantové agentury Univerzity Karlovy</w:t>
      </w:r>
      <w:r w:rsidRPr="00451C6B">
        <w:rPr>
          <w:rFonts w:ascii="Cambria" w:hAnsi="Cambria"/>
          <w:b/>
          <w:bCs/>
          <w:sz w:val="23"/>
          <w:szCs w:val="23"/>
        </w:rPr>
        <w:t xml:space="preserve">, ve znění opatření rektora č. </w:t>
      </w:r>
      <w:r w:rsidR="002E2C99">
        <w:rPr>
          <w:rFonts w:ascii="Cambria" w:hAnsi="Cambria"/>
          <w:b/>
          <w:bCs/>
          <w:sz w:val="23"/>
          <w:szCs w:val="23"/>
        </w:rPr>
        <w:t>42</w:t>
      </w:r>
      <w:r w:rsidRPr="00451C6B">
        <w:rPr>
          <w:rFonts w:ascii="Cambria" w:hAnsi="Cambria"/>
          <w:b/>
          <w:bCs/>
          <w:sz w:val="23"/>
          <w:szCs w:val="23"/>
        </w:rPr>
        <w:t>/2025</w:t>
      </w:r>
    </w:p>
    <w:p w14:paraId="6C53A380" w14:textId="47945EF9" w:rsidR="00451C6B" w:rsidRDefault="00451C6B" w:rsidP="00451C6B">
      <w:pPr>
        <w:rPr>
          <w:rFonts w:ascii="Cambria" w:hAnsi="Cambria"/>
          <w:b/>
          <w:bCs/>
          <w:sz w:val="23"/>
          <w:szCs w:val="23"/>
        </w:rPr>
      </w:pPr>
    </w:p>
    <w:p w14:paraId="220C56E4" w14:textId="77777777" w:rsidR="002E2C99" w:rsidRDefault="002E2C99" w:rsidP="00451C6B">
      <w:pPr>
        <w:rPr>
          <w:rFonts w:ascii="Cambria" w:hAnsi="Cambria"/>
          <w:b/>
          <w:bCs/>
          <w:sz w:val="23"/>
          <w:szCs w:val="23"/>
        </w:rPr>
      </w:pPr>
    </w:p>
    <w:p w14:paraId="4DD220EA"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 xml:space="preserve">Čl. 1 </w:t>
      </w:r>
    </w:p>
    <w:p w14:paraId="11459B1C"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Úvodní ustanovení</w:t>
      </w:r>
    </w:p>
    <w:p w14:paraId="365C3C71" w14:textId="77777777" w:rsidR="00133E4A" w:rsidRPr="002E193C" w:rsidRDefault="00133E4A" w:rsidP="00133E4A">
      <w:pPr>
        <w:pStyle w:val="Normlnweb"/>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Tyto Zásady činnosti Grantové agentury Univerzity Karlovy upravují v souladu se zvláštním právním předpisem</w:t>
      </w:r>
      <w:r w:rsidRPr="002E193C">
        <w:rPr>
          <w:rStyle w:val="Znakapoznpodarou"/>
          <w:rFonts w:asciiTheme="minorHAnsi" w:hAnsiTheme="minorHAnsi" w:cstheme="minorHAnsi"/>
          <w:color w:val="auto"/>
          <w:sz w:val="22"/>
          <w:szCs w:val="22"/>
        </w:rPr>
        <w:footnoteReference w:id="1"/>
      </w:r>
      <w:r w:rsidRPr="002E193C">
        <w:rPr>
          <w:rFonts w:asciiTheme="minorHAnsi" w:hAnsiTheme="minorHAnsi" w:cstheme="minorHAnsi"/>
          <w:color w:val="auto"/>
          <w:sz w:val="22"/>
          <w:szCs w:val="22"/>
        </w:rPr>
        <w:t> náležitosti, které stanoví Grantový řád Univerzity Karlovy (dále jen „Grantový řád“ a „univerzita“) a další podrobnosti o Grantové agentuře univerzity (dále jen „GA UK“).</w:t>
      </w:r>
    </w:p>
    <w:p w14:paraId="0B878888" w14:textId="77777777" w:rsidR="00133E4A" w:rsidRPr="002E193C" w:rsidRDefault="00133E4A" w:rsidP="00133E4A">
      <w:pPr>
        <w:shd w:val="clear" w:color="auto" w:fill="FFFFFF"/>
        <w:rPr>
          <w:rFonts w:cstheme="minorHAnsi"/>
        </w:rPr>
      </w:pPr>
    </w:p>
    <w:p w14:paraId="698D75D6"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Čl. 2</w:t>
      </w:r>
    </w:p>
    <w:p w14:paraId="72EE87ED" w14:textId="77777777" w:rsidR="00133E4A" w:rsidRPr="002E193C" w:rsidRDefault="00133E4A" w:rsidP="00133E4A">
      <w:pPr>
        <w:pStyle w:val="Nadpis4"/>
        <w:shd w:val="clear" w:color="auto" w:fill="FFFFFF"/>
        <w:spacing w:before="150" w:after="150"/>
        <w:jc w:val="center"/>
        <w:rPr>
          <w:rFonts w:cstheme="minorHAnsi"/>
          <w:i w:val="0"/>
          <w:iCs w:val="0"/>
          <w:color w:val="auto"/>
        </w:rPr>
      </w:pPr>
      <w:r w:rsidRPr="002E193C">
        <w:rPr>
          <w:rFonts w:cstheme="minorHAnsi"/>
          <w:b/>
          <w:bCs/>
          <w:i w:val="0"/>
          <w:iCs w:val="0"/>
          <w:color w:val="auto"/>
        </w:rPr>
        <w:t xml:space="preserve"> Rozdělení grantových prostředků</w:t>
      </w:r>
    </w:p>
    <w:p w14:paraId="3FC1C908" w14:textId="7953C522" w:rsidR="00133E4A" w:rsidRDefault="00133E4A" w:rsidP="00133E4A">
      <w:pPr>
        <w:pStyle w:val="Normlnweb"/>
        <w:shd w:val="clear" w:color="auto" w:fill="FFFFFF"/>
        <w:jc w:val="center"/>
        <w:rPr>
          <w:rFonts w:asciiTheme="minorHAnsi" w:hAnsiTheme="minorHAnsi" w:cstheme="minorHAnsi"/>
          <w:color w:val="auto"/>
          <w:sz w:val="22"/>
          <w:szCs w:val="22"/>
        </w:rPr>
      </w:pPr>
      <w:r w:rsidRPr="002E193C">
        <w:rPr>
          <w:rFonts w:asciiTheme="minorHAnsi" w:hAnsiTheme="minorHAnsi" w:cstheme="minorHAnsi"/>
          <w:color w:val="auto"/>
          <w:sz w:val="22"/>
          <w:szCs w:val="22"/>
        </w:rPr>
        <w:t>(k čl. 4 odst. 4 písm. d) a e) Grantového řádu)</w:t>
      </w:r>
    </w:p>
    <w:p w14:paraId="37B1F05E" w14:textId="77777777" w:rsidR="00133E4A" w:rsidRPr="00133E4A" w:rsidRDefault="00133E4A" w:rsidP="00133E4A">
      <w:pPr>
        <w:pStyle w:val="Normlnweb"/>
        <w:shd w:val="clear" w:color="auto" w:fill="FFFFFF"/>
        <w:jc w:val="center"/>
        <w:rPr>
          <w:rFonts w:asciiTheme="minorHAnsi" w:hAnsiTheme="minorHAnsi" w:cstheme="minorHAnsi"/>
          <w:color w:val="auto"/>
          <w:sz w:val="22"/>
          <w:szCs w:val="22"/>
        </w:rPr>
      </w:pPr>
    </w:p>
    <w:p w14:paraId="0849FC65" w14:textId="77777777" w:rsidR="00133E4A" w:rsidRPr="002E193C" w:rsidRDefault="00133E4A" w:rsidP="00133E4A">
      <w:pPr>
        <w:pStyle w:val="Normlnweb"/>
        <w:numPr>
          <w:ilvl w:val="0"/>
          <w:numId w:val="27"/>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Pro každou sekci se z grantových prostředků vyčleněných pro GA UK v rámci rozpočtu univerzity v kalendářním roce přidělují pro grantové projekty prostředky ve výši součtu potřebných prostředků pro pokračování grantových projektů v rámci sekce a prostředků pro nové grantové projekty v rámci sekce podle odstavce 2; rozdělení prostředků na potřebné prostředky pro pokračování grantových projektů a prostředky pro nové grantové projekty má pro oborovou radu pouze orientační charakter.</w:t>
      </w:r>
    </w:p>
    <w:p w14:paraId="196462EB" w14:textId="77777777" w:rsidR="00133E4A" w:rsidRPr="002E193C" w:rsidRDefault="00133E4A" w:rsidP="00133E4A">
      <w:pPr>
        <w:pStyle w:val="Normlnweb"/>
        <w:numPr>
          <w:ilvl w:val="0"/>
          <w:numId w:val="27"/>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Výše prostředků pro nové projekty v rámci dané sekce se vypočte jako podíl prostředků požadovaných na nové projekty v rámci této sekce vůči celkovým požadovaným prostředkům na nové projekty v běžném kalendářním roce násobený celkovými prostředky vyčleněnými na nové projekty v běžném kalendářním roce.</w:t>
      </w:r>
    </w:p>
    <w:p w14:paraId="3B339C00" w14:textId="77777777" w:rsidR="00133E4A" w:rsidRPr="002E193C" w:rsidRDefault="00133E4A" w:rsidP="00133E4A">
      <w:pPr>
        <w:pStyle w:val="Normlnweb"/>
        <w:numPr>
          <w:ilvl w:val="0"/>
          <w:numId w:val="27"/>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Prostředky pro zabezpečení činnosti GA UK a SVV se stanoví ve výši 2,5 % z grantových prostředků vyčleněných pro GA UK a SVV v rámci rozpočtu univerzity v daném kalendářním roce s ohledem na OR č. 37/2022</w:t>
      </w:r>
      <w:r w:rsidRPr="002E193C">
        <w:rPr>
          <w:rFonts w:asciiTheme="minorHAnsi" w:hAnsiTheme="minorHAnsi" w:cstheme="minorHAnsi"/>
          <w:sz w:val="22"/>
          <w:szCs w:val="22"/>
        </w:rPr>
        <w:t xml:space="preserve"> </w:t>
      </w:r>
      <w:r w:rsidRPr="002E193C">
        <w:rPr>
          <w:rFonts w:asciiTheme="minorHAnsi" w:hAnsiTheme="minorHAnsi" w:cstheme="minorHAnsi"/>
          <w:color w:val="auto"/>
          <w:sz w:val="22"/>
          <w:szCs w:val="22"/>
        </w:rPr>
        <w:t>Zásady uskutečňování Projektů specifického vysokoškolského výzkumu na Univerzitě Karlově a vyhlášení 12. kola Projektů specifického vysokoškolského výzkumu na Univerzitě Karlově.</w:t>
      </w:r>
    </w:p>
    <w:p w14:paraId="45F4828B" w14:textId="77777777" w:rsidR="00133E4A" w:rsidRPr="002E193C" w:rsidRDefault="00133E4A" w:rsidP="00133E4A">
      <w:pPr>
        <w:pStyle w:val="Normlnweb"/>
        <w:numPr>
          <w:ilvl w:val="0"/>
          <w:numId w:val="27"/>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Posouzení přihlášky nového grantového projektu (dále jen „projekt“) se děje na základě smlouvy mezi univerzitou a posuzovatelem; za včas a řádně dodaný posudek náleží oponentovi odměna ve výši obvyklé na UK. Výši odměny stanoví kvestor na návrh Grantové rady univerzity.</w:t>
      </w:r>
    </w:p>
    <w:p w14:paraId="5040E078" w14:textId="77777777" w:rsidR="00133E4A" w:rsidRPr="002E193C" w:rsidRDefault="00133E4A" w:rsidP="00133E4A">
      <w:pPr>
        <w:shd w:val="clear" w:color="auto" w:fill="FFFFFF"/>
        <w:rPr>
          <w:rFonts w:cstheme="minorHAnsi"/>
        </w:rPr>
      </w:pPr>
    </w:p>
    <w:p w14:paraId="63F02A7E" w14:textId="77777777" w:rsidR="00133E4A" w:rsidRPr="002E193C" w:rsidRDefault="00133E4A" w:rsidP="00133E4A">
      <w:pPr>
        <w:pStyle w:val="Nadpis4"/>
        <w:shd w:val="clear" w:color="auto" w:fill="FFFFFF"/>
        <w:spacing w:before="150" w:after="150"/>
        <w:jc w:val="center"/>
        <w:rPr>
          <w:rFonts w:cstheme="minorHAnsi"/>
          <w:i w:val="0"/>
          <w:iCs w:val="0"/>
          <w:color w:val="auto"/>
        </w:rPr>
      </w:pPr>
      <w:r w:rsidRPr="002E193C">
        <w:rPr>
          <w:rFonts w:cstheme="minorHAnsi"/>
          <w:b/>
          <w:bCs/>
          <w:i w:val="0"/>
          <w:iCs w:val="0"/>
          <w:color w:val="auto"/>
        </w:rPr>
        <w:t>Čl. 3</w:t>
      </w:r>
    </w:p>
    <w:p w14:paraId="0F9B07E2" w14:textId="77777777" w:rsidR="00133E4A" w:rsidRPr="002E193C" w:rsidRDefault="00133E4A" w:rsidP="00133E4A">
      <w:pPr>
        <w:pStyle w:val="Normlnweb"/>
        <w:numPr>
          <w:ilvl w:val="0"/>
          <w:numId w:val="28"/>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Hlediska posuzování přihlášek a žádostí, závěrečná zpráva (k čl. 7 odst. 1 Grantového řádu) Vyjádření děkana fakulty (čl. 4 odst. 2), na které je žadatel zapsán, se týká zejména skutečností, zda</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538"/>
      </w:tblGrid>
      <w:tr w:rsidR="00133E4A" w:rsidRPr="002E193C" w14:paraId="6294C372" w14:textId="77777777" w:rsidTr="003423A0">
        <w:tc>
          <w:tcPr>
            <w:tcW w:w="0" w:type="auto"/>
            <w:tcMar>
              <w:top w:w="45" w:type="dxa"/>
              <w:left w:w="45" w:type="dxa"/>
              <w:bottom w:w="45" w:type="dxa"/>
              <w:right w:w="45" w:type="dxa"/>
            </w:tcMar>
            <w:hideMark/>
          </w:tcPr>
          <w:p w14:paraId="498A0FFD" w14:textId="77777777" w:rsidR="00133E4A" w:rsidRPr="002E193C" w:rsidRDefault="00133E4A" w:rsidP="003423A0">
            <w:pPr>
              <w:rPr>
                <w:rFonts w:cstheme="minorHAnsi"/>
              </w:rPr>
            </w:pPr>
            <w:r w:rsidRPr="002E193C">
              <w:rPr>
                <w:rFonts w:cstheme="minorHAnsi"/>
              </w:rPr>
              <w:t>  a. </w:t>
            </w:r>
          </w:p>
        </w:tc>
        <w:tc>
          <w:tcPr>
            <w:tcW w:w="0" w:type="auto"/>
            <w:tcMar>
              <w:top w:w="45" w:type="dxa"/>
              <w:left w:w="45" w:type="dxa"/>
              <w:bottom w:w="45" w:type="dxa"/>
              <w:right w:w="45" w:type="dxa"/>
            </w:tcMar>
            <w:vAlign w:val="center"/>
            <w:hideMark/>
          </w:tcPr>
          <w:p w14:paraId="5094412A"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přihláška nového projektu je v souladu se strategickými záměry fakulty a univerzity,</w:t>
            </w:r>
          </w:p>
        </w:tc>
      </w:tr>
      <w:tr w:rsidR="00133E4A" w:rsidRPr="002E193C" w14:paraId="5CB131BD" w14:textId="77777777" w:rsidTr="003423A0">
        <w:tc>
          <w:tcPr>
            <w:tcW w:w="0" w:type="auto"/>
            <w:tcMar>
              <w:top w:w="45" w:type="dxa"/>
              <w:left w:w="45" w:type="dxa"/>
              <w:bottom w:w="45" w:type="dxa"/>
              <w:right w:w="45" w:type="dxa"/>
            </w:tcMar>
            <w:hideMark/>
          </w:tcPr>
          <w:p w14:paraId="001AC86E" w14:textId="77777777" w:rsidR="00133E4A" w:rsidRPr="002E193C" w:rsidRDefault="00133E4A" w:rsidP="003423A0">
            <w:pPr>
              <w:rPr>
                <w:rFonts w:cstheme="minorHAnsi"/>
              </w:rPr>
            </w:pPr>
            <w:r w:rsidRPr="002E193C">
              <w:rPr>
                <w:rFonts w:cstheme="minorHAnsi"/>
              </w:rPr>
              <w:lastRenderedPageBreak/>
              <w:t>  b. </w:t>
            </w:r>
          </w:p>
        </w:tc>
        <w:tc>
          <w:tcPr>
            <w:tcW w:w="0" w:type="auto"/>
            <w:tcMar>
              <w:top w:w="45" w:type="dxa"/>
              <w:left w:w="45" w:type="dxa"/>
              <w:bottom w:w="45" w:type="dxa"/>
              <w:right w:w="45" w:type="dxa"/>
            </w:tcMar>
            <w:vAlign w:val="center"/>
            <w:hideMark/>
          </w:tcPr>
          <w:p w14:paraId="1E87D989"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lze zajistit projektu potřebné provozní zázemí z prostředků pracovišť fakulty a</w:t>
            </w:r>
          </w:p>
        </w:tc>
      </w:tr>
      <w:tr w:rsidR="00133E4A" w:rsidRPr="002E193C" w14:paraId="49503A79" w14:textId="77777777" w:rsidTr="003423A0">
        <w:tc>
          <w:tcPr>
            <w:tcW w:w="0" w:type="auto"/>
            <w:tcMar>
              <w:top w:w="45" w:type="dxa"/>
              <w:left w:w="45" w:type="dxa"/>
              <w:bottom w:w="45" w:type="dxa"/>
              <w:right w:w="45" w:type="dxa"/>
            </w:tcMar>
            <w:hideMark/>
          </w:tcPr>
          <w:p w14:paraId="14CE0724" w14:textId="77777777" w:rsidR="00133E4A" w:rsidRPr="002E193C" w:rsidRDefault="00133E4A" w:rsidP="003423A0">
            <w:pPr>
              <w:rPr>
                <w:rFonts w:cstheme="minorHAnsi"/>
              </w:rPr>
            </w:pPr>
            <w:r w:rsidRPr="002E193C">
              <w:rPr>
                <w:rFonts w:cstheme="minorHAnsi"/>
              </w:rPr>
              <w:t>  c. </w:t>
            </w:r>
          </w:p>
        </w:tc>
        <w:tc>
          <w:tcPr>
            <w:tcW w:w="0" w:type="auto"/>
            <w:tcMar>
              <w:top w:w="45" w:type="dxa"/>
              <w:left w:w="45" w:type="dxa"/>
              <w:bottom w:w="45" w:type="dxa"/>
              <w:right w:w="45" w:type="dxa"/>
            </w:tcMar>
            <w:vAlign w:val="center"/>
            <w:hideMark/>
          </w:tcPr>
          <w:p w14:paraId="3EF49DA3"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personální složení pracovního týmu je přiměřené stanoveným cílům.</w:t>
            </w:r>
          </w:p>
        </w:tc>
      </w:tr>
    </w:tbl>
    <w:p w14:paraId="25E02001" w14:textId="77777777" w:rsidR="00133E4A" w:rsidRPr="002E193C" w:rsidRDefault="00133E4A" w:rsidP="00133E4A">
      <w:pPr>
        <w:pStyle w:val="Normlnweb"/>
        <w:numPr>
          <w:ilvl w:val="0"/>
          <w:numId w:val="28"/>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Přihláška nového projektu</w:t>
      </w:r>
      <w:r w:rsidRPr="002E193C">
        <w:rPr>
          <w:rStyle w:val="Znakapoznpodarou"/>
          <w:rFonts w:asciiTheme="minorHAnsi" w:hAnsiTheme="minorHAnsi" w:cstheme="minorHAnsi"/>
          <w:color w:val="auto"/>
          <w:sz w:val="22"/>
          <w:szCs w:val="22"/>
        </w:rPr>
        <w:footnoteReference w:id="2"/>
      </w:r>
      <w:r w:rsidRPr="002E193C">
        <w:rPr>
          <w:rFonts w:asciiTheme="minorHAnsi" w:hAnsiTheme="minorHAnsi" w:cstheme="minorHAnsi"/>
          <w:color w:val="auto"/>
          <w:sz w:val="22"/>
          <w:szCs w:val="22"/>
        </w:rPr>
        <w:t> je posuzována nejméně dvěma oponenty, a to především podle následujících hledisek:</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4492"/>
      </w:tblGrid>
      <w:tr w:rsidR="00133E4A" w:rsidRPr="002E193C" w14:paraId="2EE901DC" w14:textId="77777777" w:rsidTr="003423A0">
        <w:tc>
          <w:tcPr>
            <w:tcW w:w="0" w:type="auto"/>
            <w:tcMar>
              <w:top w:w="45" w:type="dxa"/>
              <w:left w:w="45" w:type="dxa"/>
              <w:bottom w:w="45" w:type="dxa"/>
              <w:right w:w="45" w:type="dxa"/>
            </w:tcMar>
            <w:hideMark/>
          </w:tcPr>
          <w:p w14:paraId="22389D5B" w14:textId="77777777" w:rsidR="00133E4A" w:rsidRPr="002E193C" w:rsidRDefault="00133E4A" w:rsidP="003423A0">
            <w:pPr>
              <w:rPr>
                <w:rFonts w:cstheme="minorHAnsi"/>
              </w:rPr>
            </w:pPr>
            <w:r w:rsidRPr="002E193C">
              <w:rPr>
                <w:rFonts w:cstheme="minorHAnsi"/>
              </w:rPr>
              <w:t>  a. </w:t>
            </w:r>
          </w:p>
        </w:tc>
        <w:tc>
          <w:tcPr>
            <w:tcW w:w="0" w:type="auto"/>
            <w:tcMar>
              <w:top w:w="45" w:type="dxa"/>
              <w:left w:w="45" w:type="dxa"/>
              <w:bottom w:w="45" w:type="dxa"/>
              <w:right w:w="45" w:type="dxa"/>
            </w:tcMar>
            <w:vAlign w:val="center"/>
            <w:hideMark/>
          </w:tcPr>
          <w:p w14:paraId="70F98179"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vědecká závažnost a aktuálnost projektu,</w:t>
            </w:r>
          </w:p>
        </w:tc>
      </w:tr>
      <w:tr w:rsidR="00133E4A" w:rsidRPr="002E193C" w14:paraId="67DEF097" w14:textId="77777777" w:rsidTr="003423A0">
        <w:tc>
          <w:tcPr>
            <w:tcW w:w="0" w:type="auto"/>
            <w:tcMar>
              <w:top w:w="45" w:type="dxa"/>
              <w:left w:w="45" w:type="dxa"/>
              <w:bottom w:w="45" w:type="dxa"/>
              <w:right w:w="45" w:type="dxa"/>
            </w:tcMar>
            <w:hideMark/>
          </w:tcPr>
          <w:p w14:paraId="3BF914FC" w14:textId="77777777" w:rsidR="00133E4A" w:rsidRPr="002E193C" w:rsidRDefault="00133E4A" w:rsidP="003423A0">
            <w:pPr>
              <w:rPr>
                <w:rFonts w:cstheme="minorHAnsi"/>
              </w:rPr>
            </w:pPr>
            <w:r w:rsidRPr="002E193C">
              <w:rPr>
                <w:rFonts w:cstheme="minorHAnsi"/>
              </w:rPr>
              <w:t>  b. </w:t>
            </w:r>
          </w:p>
        </w:tc>
        <w:tc>
          <w:tcPr>
            <w:tcW w:w="0" w:type="auto"/>
            <w:tcMar>
              <w:top w:w="45" w:type="dxa"/>
              <w:left w:w="45" w:type="dxa"/>
              <w:bottom w:w="45" w:type="dxa"/>
              <w:right w:w="45" w:type="dxa"/>
            </w:tcMar>
            <w:vAlign w:val="center"/>
            <w:hideMark/>
          </w:tcPr>
          <w:p w14:paraId="5DA6ED00"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zpracování návrhu projektu a reálnost cílů řešení,</w:t>
            </w:r>
          </w:p>
        </w:tc>
      </w:tr>
      <w:tr w:rsidR="00133E4A" w:rsidRPr="002E193C" w14:paraId="63838BCA" w14:textId="77777777" w:rsidTr="003423A0">
        <w:tc>
          <w:tcPr>
            <w:tcW w:w="0" w:type="auto"/>
            <w:tcMar>
              <w:top w:w="45" w:type="dxa"/>
              <w:left w:w="45" w:type="dxa"/>
              <w:bottom w:w="45" w:type="dxa"/>
              <w:right w:w="45" w:type="dxa"/>
            </w:tcMar>
            <w:hideMark/>
          </w:tcPr>
          <w:p w14:paraId="6EC0B7A8" w14:textId="77777777" w:rsidR="00133E4A" w:rsidRPr="002E193C" w:rsidRDefault="00133E4A" w:rsidP="003423A0">
            <w:pPr>
              <w:rPr>
                <w:rFonts w:cstheme="minorHAnsi"/>
              </w:rPr>
            </w:pPr>
            <w:r w:rsidRPr="002E193C">
              <w:rPr>
                <w:rFonts w:cstheme="minorHAnsi"/>
              </w:rPr>
              <w:t>  c. </w:t>
            </w:r>
          </w:p>
        </w:tc>
        <w:tc>
          <w:tcPr>
            <w:tcW w:w="0" w:type="auto"/>
            <w:tcMar>
              <w:top w:w="45" w:type="dxa"/>
              <w:left w:w="45" w:type="dxa"/>
              <w:bottom w:w="45" w:type="dxa"/>
              <w:right w:w="45" w:type="dxa"/>
            </w:tcMar>
            <w:vAlign w:val="center"/>
            <w:hideMark/>
          </w:tcPr>
          <w:p w14:paraId="725289F6"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koncepce a metodika řešení,</w:t>
            </w:r>
          </w:p>
        </w:tc>
      </w:tr>
      <w:tr w:rsidR="00133E4A" w:rsidRPr="002E193C" w14:paraId="78BEA4B3" w14:textId="77777777" w:rsidTr="003423A0">
        <w:tc>
          <w:tcPr>
            <w:tcW w:w="0" w:type="auto"/>
            <w:tcMar>
              <w:top w:w="45" w:type="dxa"/>
              <w:left w:w="45" w:type="dxa"/>
              <w:bottom w:w="45" w:type="dxa"/>
              <w:right w:w="45" w:type="dxa"/>
            </w:tcMar>
            <w:hideMark/>
          </w:tcPr>
          <w:p w14:paraId="4896B41A" w14:textId="77777777" w:rsidR="00133E4A" w:rsidRPr="002E193C" w:rsidRDefault="00133E4A" w:rsidP="003423A0">
            <w:pPr>
              <w:rPr>
                <w:rFonts w:cstheme="minorHAnsi"/>
              </w:rPr>
            </w:pPr>
            <w:r w:rsidRPr="002E193C">
              <w:rPr>
                <w:rFonts w:cstheme="minorHAnsi"/>
              </w:rPr>
              <w:t>  d. </w:t>
            </w:r>
          </w:p>
        </w:tc>
        <w:tc>
          <w:tcPr>
            <w:tcW w:w="0" w:type="auto"/>
            <w:tcMar>
              <w:top w:w="45" w:type="dxa"/>
              <w:left w:w="45" w:type="dxa"/>
              <w:bottom w:w="45" w:type="dxa"/>
              <w:right w:w="45" w:type="dxa"/>
            </w:tcMar>
            <w:vAlign w:val="center"/>
            <w:hideMark/>
          </w:tcPr>
          <w:p w14:paraId="58881C9D" w14:textId="77777777" w:rsidR="00133E4A" w:rsidRPr="002E193C" w:rsidRDefault="00133E4A" w:rsidP="003423A0">
            <w:pPr>
              <w:pStyle w:val="Normlnweb"/>
              <w:rPr>
                <w:rFonts w:asciiTheme="minorHAnsi" w:hAnsiTheme="minorHAnsi" w:cstheme="minorHAnsi"/>
                <w:color w:val="auto"/>
                <w:sz w:val="22"/>
                <w:szCs w:val="22"/>
              </w:rPr>
            </w:pPr>
            <w:r w:rsidRPr="002E193C">
              <w:rPr>
                <w:rFonts w:asciiTheme="minorHAnsi" w:hAnsiTheme="minorHAnsi" w:cstheme="minorHAnsi"/>
                <w:color w:val="auto"/>
                <w:sz w:val="22"/>
                <w:szCs w:val="22"/>
              </w:rPr>
              <w:t>přiměřenost finančních nákladů.</w:t>
            </w:r>
          </w:p>
        </w:tc>
      </w:tr>
    </w:tbl>
    <w:p w14:paraId="44C155EC" w14:textId="77777777" w:rsidR="00133E4A" w:rsidRPr="002E193C" w:rsidRDefault="00133E4A" w:rsidP="00133E4A">
      <w:pPr>
        <w:pStyle w:val="Normlnweb"/>
        <w:numPr>
          <w:ilvl w:val="0"/>
          <w:numId w:val="28"/>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Projekty jsou po skupinách dále posuzovány zpravodaji, kteří posoudí projekt, korektnost oponentských posudků, a v případech rozporného hodnocení oponentů si zpravidla vyžádají další posudek. Zpravodajové se účastní hodnotícího zasedání oborové rady a podávají jí informace o projektech při stanovení výsledného pořadí projektů.</w:t>
      </w:r>
    </w:p>
    <w:p w14:paraId="480A11FB" w14:textId="77777777" w:rsidR="00133E4A" w:rsidRPr="002E193C" w:rsidRDefault="00133E4A" w:rsidP="00133E4A">
      <w:pPr>
        <w:pStyle w:val="Normlnweb"/>
        <w:numPr>
          <w:ilvl w:val="0"/>
          <w:numId w:val="28"/>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Žádosti o pokračování projektu jsou posuzovány zpravodaji, kteří podávají oborové radě informace o korektnosti vynaložení finančních prostředků a výsledcích projektu, především publikačních. Oborová rada může Grantové radě univerzity navrhnout ukončení projektu též v případě (čl. 6 odst. 6 písm. c) Grantového řádu), kdy postup prací a naplňování cílů je v rozporu s přihláškou, projekt má dosud nízký vědecký výstup nebo jej nemá žádný, nebo pokud došlo k hrubému pochybení při čerpání finančních prostředků.</w:t>
      </w:r>
    </w:p>
    <w:p w14:paraId="45609C74" w14:textId="77777777" w:rsidR="00133E4A" w:rsidRPr="002E193C" w:rsidRDefault="00133E4A" w:rsidP="00133E4A">
      <w:pPr>
        <w:pStyle w:val="Normlnweb"/>
        <w:numPr>
          <w:ilvl w:val="0"/>
          <w:numId w:val="28"/>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Závěrečná zpráva o ukončení projektu obsahuje seznam publikačních a jiných výstupů projektu, celkové slovní zhodnocení výsledků a přínosu projektu a komentované zdůvodnění výdajů čerpaných z přidělených finančních prostředků. Závěrečné zprávy jsou posuzovány zpravodaji, kteří podávají oborové radě informace o korektnosti vynaložení finančních prostředků, výsledcích projektů a jejich celkovém hodnocení.</w:t>
      </w:r>
    </w:p>
    <w:p w14:paraId="265EF8EA" w14:textId="77777777" w:rsidR="00133E4A" w:rsidRPr="002E193C" w:rsidRDefault="00133E4A" w:rsidP="00133E4A">
      <w:pPr>
        <w:shd w:val="clear" w:color="auto" w:fill="FFFFFF"/>
        <w:rPr>
          <w:rFonts w:cstheme="minorHAnsi"/>
        </w:rPr>
      </w:pPr>
    </w:p>
    <w:p w14:paraId="247FFCA1"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 xml:space="preserve">Čl. 4 </w:t>
      </w:r>
    </w:p>
    <w:p w14:paraId="5D0B7B3D" w14:textId="77777777" w:rsidR="00133E4A" w:rsidRPr="002E193C" w:rsidRDefault="00133E4A" w:rsidP="00133E4A">
      <w:pPr>
        <w:pStyle w:val="Nadpis4"/>
        <w:shd w:val="clear" w:color="auto" w:fill="FFFFFF"/>
        <w:spacing w:before="150" w:after="150"/>
        <w:jc w:val="center"/>
        <w:rPr>
          <w:rFonts w:cstheme="minorHAnsi"/>
          <w:i w:val="0"/>
          <w:iCs w:val="0"/>
          <w:color w:val="auto"/>
        </w:rPr>
      </w:pPr>
      <w:r w:rsidRPr="002E193C">
        <w:rPr>
          <w:rFonts w:cstheme="minorHAnsi"/>
          <w:b/>
          <w:bCs/>
          <w:i w:val="0"/>
          <w:iCs w:val="0"/>
          <w:color w:val="auto"/>
        </w:rPr>
        <w:t xml:space="preserve"> Administrativní náležitosti, termíny</w:t>
      </w:r>
    </w:p>
    <w:p w14:paraId="0203D103" w14:textId="5FC38166" w:rsidR="00133E4A" w:rsidRDefault="00133E4A" w:rsidP="00133E4A">
      <w:pPr>
        <w:pStyle w:val="Normlnweb"/>
        <w:shd w:val="clear" w:color="auto" w:fill="FFFFFF"/>
        <w:jc w:val="center"/>
        <w:rPr>
          <w:rFonts w:asciiTheme="minorHAnsi" w:hAnsiTheme="minorHAnsi" w:cstheme="minorHAnsi"/>
          <w:color w:val="auto"/>
          <w:sz w:val="22"/>
          <w:szCs w:val="22"/>
        </w:rPr>
      </w:pPr>
      <w:r w:rsidRPr="002E193C">
        <w:rPr>
          <w:rFonts w:asciiTheme="minorHAnsi" w:hAnsiTheme="minorHAnsi" w:cstheme="minorHAnsi"/>
          <w:color w:val="auto"/>
          <w:sz w:val="22"/>
          <w:szCs w:val="22"/>
        </w:rPr>
        <w:t>(k čl. 7 odst. 5 Grantového řádu)</w:t>
      </w:r>
    </w:p>
    <w:p w14:paraId="6913B022" w14:textId="77777777" w:rsidR="00133E4A" w:rsidRPr="00133E4A" w:rsidRDefault="00133E4A" w:rsidP="00133E4A">
      <w:pPr>
        <w:pStyle w:val="Normlnweb"/>
        <w:shd w:val="clear" w:color="auto" w:fill="FFFFFF"/>
        <w:jc w:val="center"/>
        <w:rPr>
          <w:rFonts w:asciiTheme="minorHAnsi" w:hAnsiTheme="minorHAnsi" w:cstheme="minorHAnsi"/>
          <w:color w:val="auto"/>
          <w:sz w:val="22"/>
          <w:szCs w:val="22"/>
        </w:rPr>
      </w:pPr>
    </w:p>
    <w:p w14:paraId="67761D3B"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Podávání přihlášek projektů, žádostí o pokračování projektu, vyjádření děkana fakulty, vyrozumění podle čl. 7 odst. 7 Grantového řádu, podávání závěrečných zpráv o ukončených projektech a další související úkony probíhají prostřednictvím aplikace přístupné z www.cuni.cz, sekce „Věda a výzkum/Grantová agentura UK“ (dále jen „elektronickým způsobem“).</w:t>
      </w:r>
    </w:p>
    <w:p w14:paraId="394C42AB"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Přihlášky projektů a žádosti o pokračování projektu se podávají prostřednictvím fakulty, na které je žadatel, resp. hlavní řešitel, zapsán.</w:t>
      </w:r>
    </w:p>
    <w:p w14:paraId="3DA6699F"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Hlavním řešitelem přihlášky projektu může být student ve standardní době magisterského nebo doktorského studia.</w:t>
      </w:r>
    </w:p>
    <w:p w14:paraId="342EC7E3"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 xml:space="preserve">Součástí přihlášky projektu a žádosti o pokračování projektu je specifikace požadovaných finančních prostředků podle čl. 5 odst. 2. Výše finančních prostředků specifikovaná v žádosti o </w:t>
      </w:r>
      <w:r w:rsidRPr="002E193C">
        <w:rPr>
          <w:rFonts w:asciiTheme="minorHAnsi" w:hAnsiTheme="minorHAnsi" w:cstheme="minorHAnsi"/>
          <w:color w:val="auto"/>
          <w:sz w:val="22"/>
          <w:szCs w:val="22"/>
        </w:rPr>
        <w:lastRenderedPageBreak/>
        <w:t>pokračování projektu nesmí překročit o více jak 10 % částku uvedenou ve finančním výhledu pro daný rok uvedenou v přihlášce projektu; tímto nejsou dotčena ustanovení čl. 5.</w:t>
      </w:r>
    </w:p>
    <w:p w14:paraId="01B7221D"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Povinné přílohy přihlášky jsou stručný životopis hlavního řešitele a stručný životopis vedoucího (podle čl. 7 odst. 3 věty druhé Grantového řádu), včetně seznamu nejvýše deseti nejdůležitějších publikací za posledních 5 let. Součástí přihlášky projektu je i čestné prohlášení o samostatném zpracování přihlášky.</w:t>
      </w:r>
    </w:p>
    <w:p w14:paraId="69A4736C"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Přihláška projektu, nebo žádost o pokračování projektu, která neobsahuje všechny požadované údaje, a kde nebyla žadatelem nebo hlavním řešitelem zjednána na výzvu náprava, nebude hodnocena.</w:t>
      </w:r>
    </w:p>
    <w:p w14:paraId="64ECDB9D"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Žadatel může k danému termínu pro podávání přihlášek podat nejvýše jednu přihlášku v roli hlavního řešitele. Student může v pozici hlavního řešitele souběžně řešit nejvýše jeden projekt. Student se může podílet na řešení nejvýše tří projektů současně nebo může být uveden nejvýše ve třech přihláškách projektů současně. Pokud se student již podílí na řešení jednoho projektu, může být uveden nejvýše na dvou přihláškách současně, pokud se podílí na řešení dvou projektů, může být uveden pouze na jedné přihlášce a pokud se podílí na řešení tří projektů, nemůže být na přihlášce uveden.</w:t>
      </w:r>
    </w:p>
    <w:p w14:paraId="6DB1FDA9"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Žádost o změnu hlavního řešitele nebo o změnu školitele anebo akademického pracovníka podle odstavce 2 (jakožto člena řešitelského týmu) se podává elektronickým způsobem;</w:t>
      </w:r>
    </w:p>
    <w:p w14:paraId="605D1E40" w14:textId="77777777" w:rsidR="00133E4A" w:rsidRPr="002E193C" w:rsidRDefault="00133E4A" w:rsidP="00133E4A">
      <w:pPr>
        <w:pStyle w:val="Normlnweb"/>
        <w:shd w:val="clear" w:color="auto" w:fill="FFFFFF"/>
        <w:ind w:left="720"/>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o žádosti rozhoduje Grantová rada, nebo na základě jejího pověření předseda Grantové rady. Informace o provedené nebo připravované změně jiného člena řešitelského týmu je náležitostí žádosti o pokračování projektu, nebo závěrečné zprávy o ukončení projektu. Těmito změnami nejsou dotčeny limity podle čl. 5 odst. 2 až 4.</w:t>
      </w:r>
    </w:p>
    <w:p w14:paraId="6F5E5FC7"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Termín podávání přihlášek nových projektů a žádostí o pokračování projektů, termín pro podání závěrečné zprávy o dosažených výsledcích ukončených grantových projektů, termín předložení návrhu Grantové rady univerzity podle čl. 4 odst. 4 písm. f) Grantového řádu a zprávy podle čl. 4 odst. 4 písm. g) Grantového řádu se každoročně stanoví opatřením rektora. V tomto opatření se mohou stanovit též další termíny a administrativní náležitosti.</w:t>
      </w:r>
    </w:p>
    <w:p w14:paraId="128D5007" w14:textId="77777777" w:rsidR="00133E4A" w:rsidRPr="002E193C" w:rsidRDefault="00133E4A" w:rsidP="00133E4A">
      <w:pPr>
        <w:pStyle w:val="Normlnweb"/>
        <w:numPr>
          <w:ilvl w:val="0"/>
          <w:numId w:val="29"/>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Žádost o přezkoumání rozhodnutí o nedoporučení grantového projektu k financování zasílá Grantové radě hlavní řešitel do 15 dnů</w:t>
      </w:r>
      <w:r w:rsidRPr="002E193C">
        <w:rPr>
          <w:rFonts w:asciiTheme="minorHAnsi" w:hAnsiTheme="minorHAnsi" w:cstheme="minorHAnsi"/>
          <w:color w:val="FF0000"/>
          <w:sz w:val="22"/>
          <w:szCs w:val="22"/>
        </w:rPr>
        <w:t xml:space="preserve"> </w:t>
      </w:r>
      <w:r w:rsidRPr="002E193C">
        <w:rPr>
          <w:rFonts w:asciiTheme="minorHAnsi" w:hAnsiTheme="minorHAnsi" w:cstheme="minorHAnsi"/>
          <w:color w:val="auto"/>
          <w:sz w:val="22"/>
          <w:szCs w:val="22"/>
        </w:rPr>
        <w:t>od vyhlášení výsledků soutěže.</w:t>
      </w:r>
    </w:p>
    <w:p w14:paraId="5243E466" w14:textId="77777777" w:rsidR="00133E4A" w:rsidRPr="002E193C" w:rsidRDefault="00133E4A" w:rsidP="00133E4A">
      <w:pPr>
        <w:shd w:val="clear" w:color="auto" w:fill="FFFFFF"/>
        <w:jc w:val="both"/>
        <w:rPr>
          <w:rFonts w:cstheme="minorHAnsi"/>
        </w:rPr>
      </w:pPr>
    </w:p>
    <w:p w14:paraId="119DFE51"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Čl. 5</w:t>
      </w:r>
    </w:p>
    <w:p w14:paraId="7532140F" w14:textId="77777777" w:rsidR="00133E4A" w:rsidRPr="002E193C" w:rsidRDefault="00133E4A" w:rsidP="00133E4A">
      <w:pPr>
        <w:pStyle w:val="Nadpis4"/>
        <w:shd w:val="clear" w:color="auto" w:fill="FFFFFF"/>
        <w:spacing w:before="150" w:after="150"/>
        <w:jc w:val="center"/>
        <w:rPr>
          <w:rFonts w:cstheme="minorHAnsi"/>
          <w:i w:val="0"/>
          <w:iCs w:val="0"/>
          <w:color w:val="auto"/>
        </w:rPr>
      </w:pPr>
      <w:r w:rsidRPr="002E193C">
        <w:rPr>
          <w:rFonts w:cstheme="minorHAnsi"/>
          <w:b/>
          <w:bCs/>
          <w:i w:val="0"/>
          <w:iCs w:val="0"/>
          <w:color w:val="auto"/>
        </w:rPr>
        <w:t>Finanční prostředky</w:t>
      </w:r>
    </w:p>
    <w:p w14:paraId="1D386ADA" w14:textId="77777777" w:rsidR="00133E4A" w:rsidRPr="002E193C" w:rsidRDefault="00133E4A" w:rsidP="00133E4A">
      <w:pPr>
        <w:pStyle w:val="Normlnweb"/>
        <w:numPr>
          <w:ilvl w:val="0"/>
          <w:numId w:val="30"/>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Finanční prostředky jsou projektu přiděleny vždy na jeden kalendářní rok.</w:t>
      </w:r>
    </w:p>
    <w:p w14:paraId="1867FA26" w14:textId="77777777" w:rsidR="00133E4A" w:rsidRPr="002E193C" w:rsidRDefault="00133E4A" w:rsidP="00133E4A">
      <w:pPr>
        <w:pStyle w:val="Normlnweb"/>
        <w:numPr>
          <w:ilvl w:val="0"/>
          <w:numId w:val="30"/>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Výše finančních prostředků, kterou lze přidělit projektu, činí nejvýše 300.000 Kč ročně. Tyto prostředky se dělí na mzdové prostředky a ostatní osobní náklady, odvody na sociální a zdravotní pojištění a na tvorbu sociálního fondu, stipendijní prostředky, pobytové náklady (popř. cestovné)</w:t>
      </w:r>
      <w:r w:rsidRPr="002E193C">
        <w:rPr>
          <w:rStyle w:val="Znakapoznpodarou"/>
          <w:rFonts w:asciiTheme="minorHAnsi" w:hAnsiTheme="minorHAnsi" w:cstheme="minorHAnsi"/>
          <w:color w:val="auto"/>
          <w:sz w:val="22"/>
          <w:szCs w:val="22"/>
        </w:rPr>
        <w:footnoteReference w:id="3"/>
      </w:r>
      <w:r w:rsidRPr="002E193C">
        <w:rPr>
          <w:rFonts w:asciiTheme="minorHAnsi" w:hAnsiTheme="minorHAnsi" w:cstheme="minorHAnsi"/>
          <w:color w:val="auto"/>
          <w:sz w:val="22"/>
          <w:szCs w:val="22"/>
        </w:rPr>
        <w:t>, ostatní neinvestiční náklady (dále souhrnně označeno jako „přímé náklady“) a doplňkové náklady.</w:t>
      </w:r>
      <w:r w:rsidRPr="002E193C">
        <w:rPr>
          <w:rFonts w:ascii="Cambria" w:hAnsi="Cambria"/>
          <w:sz w:val="22"/>
          <w:szCs w:val="22"/>
        </w:rPr>
        <w:t xml:space="preserve"> 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r w:rsidRPr="002E193C">
        <w:rPr>
          <w:rFonts w:asciiTheme="minorHAnsi" w:hAnsiTheme="minorHAnsi" w:cstheme="minorHAnsi"/>
          <w:color w:val="auto"/>
          <w:sz w:val="22"/>
          <w:szCs w:val="22"/>
        </w:rPr>
        <w:t>. Doplňkové náklady nemohou přesáhnout 15% přímých nákladů projektu a jsou určeny pro fakultu, na které je hlavní řešitel zapsán nebo na které je školitel anebo akademický pracovník podle čl. 4 odst. 2 zařazen.</w:t>
      </w:r>
    </w:p>
    <w:p w14:paraId="67F44C2F" w14:textId="77777777" w:rsidR="00133E4A" w:rsidRPr="002E193C" w:rsidRDefault="00133E4A" w:rsidP="00133E4A">
      <w:pPr>
        <w:pStyle w:val="Normlnweb"/>
        <w:numPr>
          <w:ilvl w:val="0"/>
          <w:numId w:val="30"/>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lastRenderedPageBreak/>
        <w:t>Limity finančních prostředků, které lze přidělit projektu na jeden rok, se stanovují takto:</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133E4A" w:rsidRPr="002E193C" w14:paraId="31A5F894" w14:textId="77777777" w:rsidTr="003423A0">
        <w:tc>
          <w:tcPr>
            <w:tcW w:w="0" w:type="auto"/>
            <w:tcMar>
              <w:top w:w="45" w:type="dxa"/>
              <w:left w:w="45" w:type="dxa"/>
              <w:bottom w:w="45" w:type="dxa"/>
              <w:right w:w="45" w:type="dxa"/>
            </w:tcMar>
            <w:hideMark/>
          </w:tcPr>
          <w:p w14:paraId="221B92C0" w14:textId="77777777" w:rsidR="00133E4A" w:rsidRPr="002E193C" w:rsidRDefault="00133E4A" w:rsidP="003423A0">
            <w:pPr>
              <w:jc w:val="both"/>
              <w:rPr>
                <w:rFonts w:cstheme="minorHAnsi"/>
              </w:rPr>
            </w:pPr>
            <w:r w:rsidRPr="002E193C">
              <w:rPr>
                <w:rFonts w:cstheme="minorHAnsi"/>
              </w:rPr>
              <w:t>  a. </w:t>
            </w:r>
          </w:p>
        </w:tc>
        <w:tc>
          <w:tcPr>
            <w:tcW w:w="0" w:type="auto"/>
            <w:tcMar>
              <w:top w:w="45" w:type="dxa"/>
              <w:left w:w="45" w:type="dxa"/>
              <w:bottom w:w="45" w:type="dxa"/>
              <w:right w:w="45" w:type="dxa"/>
            </w:tcMar>
            <w:vAlign w:val="center"/>
            <w:hideMark/>
          </w:tcPr>
          <w:p w14:paraId="16D983E7"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mzdové prostředky a ostatní osobní náklady včetně odvodů: nejvýše 40.000 Kč pro projekt, z toho nejvýše 20.000 Kč pro školitele nebo akademického pracovníka podle čl. 4 odst. 2,</w:t>
            </w:r>
          </w:p>
        </w:tc>
      </w:tr>
      <w:tr w:rsidR="00133E4A" w:rsidRPr="002E193C" w14:paraId="7B9C595E" w14:textId="77777777" w:rsidTr="003423A0">
        <w:tc>
          <w:tcPr>
            <w:tcW w:w="0" w:type="auto"/>
            <w:tcMar>
              <w:top w:w="45" w:type="dxa"/>
              <w:left w:w="45" w:type="dxa"/>
              <w:bottom w:w="45" w:type="dxa"/>
              <w:right w:w="45" w:type="dxa"/>
            </w:tcMar>
            <w:hideMark/>
          </w:tcPr>
          <w:p w14:paraId="473E206E" w14:textId="77777777" w:rsidR="00133E4A" w:rsidRPr="002E193C" w:rsidRDefault="00133E4A" w:rsidP="003423A0">
            <w:pPr>
              <w:jc w:val="both"/>
              <w:rPr>
                <w:rFonts w:cstheme="minorHAnsi"/>
              </w:rPr>
            </w:pPr>
            <w:r w:rsidRPr="002E193C">
              <w:rPr>
                <w:rFonts w:cstheme="minorHAnsi"/>
              </w:rPr>
              <w:t>  b. </w:t>
            </w:r>
          </w:p>
        </w:tc>
        <w:tc>
          <w:tcPr>
            <w:tcW w:w="0" w:type="auto"/>
            <w:tcMar>
              <w:top w:w="45" w:type="dxa"/>
              <w:left w:w="45" w:type="dxa"/>
              <w:bottom w:w="45" w:type="dxa"/>
              <w:right w:w="45" w:type="dxa"/>
            </w:tcMar>
            <w:vAlign w:val="center"/>
            <w:hideMark/>
          </w:tcPr>
          <w:p w14:paraId="356EED8F"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prostředky na stipendia: nejvýše 160.000 Kč pro projekt, z toho nejvýše 80.000 Kč pro hlavního řešitele.</w:t>
            </w:r>
          </w:p>
        </w:tc>
      </w:tr>
    </w:tbl>
    <w:p w14:paraId="381D63DC" w14:textId="77777777" w:rsidR="00133E4A" w:rsidRPr="002E193C" w:rsidRDefault="00133E4A" w:rsidP="00133E4A">
      <w:pPr>
        <w:pStyle w:val="Normlnweb"/>
        <w:numPr>
          <w:ilvl w:val="0"/>
          <w:numId w:val="30"/>
        </w:numPr>
        <w:shd w:val="clear" w:color="auto" w:fill="FFFFFF" w:themeFill="background1"/>
        <w:jc w:val="both"/>
        <w:rPr>
          <w:rFonts w:asciiTheme="minorHAnsi" w:hAnsiTheme="minorHAnsi" w:cstheme="minorBidi"/>
          <w:color w:val="auto"/>
          <w:sz w:val="22"/>
          <w:szCs w:val="22"/>
        </w:rPr>
      </w:pPr>
      <w:r w:rsidRPr="002E193C">
        <w:rPr>
          <w:rFonts w:asciiTheme="minorHAnsi" w:hAnsiTheme="minorHAnsi" w:cstheme="minorBidi"/>
          <w:color w:val="auto"/>
          <w:sz w:val="22"/>
          <w:szCs w:val="22"/>
        </w:rPr>
        <w:t>Podíl prostředků podle písmena b) na součtu prostředků podle písmen a) a b) činí více než 75 %.</w:t>
      </w:r>
    </w:p>
    <w:p w14:paraId="5A8CBA60" w14:textId="77777777" w:rsidR="00133E4A" w:rsidRPr="002E193C" w:rsidRDefault="00133E4A" w:rsidP="00133E4A">
      <w:pPr>
        <w:pStyle w:val="Normlnweb"/>
        <w:numPr>
          <w:ilvl w:val="0"/>
          <w:numId w:val="30"/>
        </w:numPr>
        <w:shd w:val="clear" w:color="auto" w:fill="FFFFFF" w:themeFill="background1"/>
        <w:jc w:val="both"/>
        <w:rPr>
          <w:rFonts w:asciiTheme="minorHAnsi" w:hAnsiTheme="minorHAnsi" w:cstheme="minorBidi"/>
          <w:color w:val="auto"/>
          <w:sz w:val="22"/>
          <w:szCs w:val="22"/>
        </w:rPr>
      </w:pPr>
      <w:r w:rsidRPr="002E193C">
        <w:rPr>
          <w:rFonts w:asciiTheme="minorHAnsi" w:hAnsiTheme="minorHAnsi" w:cstheme="minorBidi"/>
          <w:color w:val="auto"/>
          <w:sz w:val="22"/>
          <w:szCs w:val="22"/>
        </w:rPr>
        <w:t>V kalendářním roce lze jedné osobě z prostředků GA UK přidělených projektům poskytnout</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133E4A" w:rsidRPr="002E193C" w14:paraId="3B42587A" w14:textId="77777777" w:rsidTr="003423A0">
        <w:tc>
          <w:tcPr>
            <w:tcW w:w="0" w:type="auto"/>
            <w:tcMar>
              <w:top w:w="45" w:type="dxa"/>
              <w:left w:w="45" w:type="dxa"/>
              <w:bottom w:w="45" w:type="dxa"/>
              <w:right w:w="45" w:type="dxa"/>
            </w:tcMar>
            <w:hideMark/>
          </w:tcPr>
          <w:p w14:paraId="63D6CB57" w14:textId="77777777" w:rsidR="00133E4A" w:rsidRPr="002E193C" w:rsidRDefault="00133E4A" w:rsidP="003423A0">
            <w:pPr>
              <w:jc w:val="both"/>
              <w:rPr>
                <w:rFonts w:cstheme="minorHAnsi"/>
              </w:rPr>
            </w:pPr>
            <w:r w:rsidRPr="002E193C">
              <w:rPr>
                <w:rFonts w:cstheme="minorHAnsi"/>
              </w:rPr>
              <w:t>  a. </w:t>
            </w:r>
          </w:p>
        </w:tc>
        <w:tc>
          <w:tcPr>
            <w:tcW w:w="0" w:type="auto"/>
            <w:tcMar>
              <w:top w:w="45" w:type="dxa"/>
              <w:left w:w="45" w:type="dxa"/>
              <w:bottom w:w="45" w:type="dxa"/>
              <w:right w:w="45" w:type="dxa"/>
            </w:tcMar>
            <w:vAlign w:val="center"/>
            <w:hideMark/>
          </w:tcPr>
          <w:p w14:paraId="4243B9F9"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formou mzdových prostředků a ostatních osobních nákladů nejvýše 40.000 Kč,</w:t>
            </w:r>
          </w:p>
        </w:tc>
      </w:tr>
      <w:tr w:rsidR="00133E4A" w:rsidRPr="002E193C" w14:paraId="486FF5C8" w14:textId="77777777" w:rsidTr="003423A0">
        <w:tc>
          <w:tcPr>
            <w:tcW w:w="0" w:type="auto"/>
            <w:tcMar>
              <w:top w:w="45" w:type="dxa"/>
              <w:left w:w="45" w:type="dxa"/>
              <w:bottom w:w="45" w:type="dxa"/>
              <w:right w:w="45" w:type="dxa"/>
            </w:tcMar>
            <w:hideMark/>
          </w:tcPr>
          <w:p w14:paraId="7B49240C" w14:textId="77777777" w:rsidR="00133E4A" w:rsidRPr="002E193C" w:rsidRDefault="00133E4A" w:rsidP="003423A0">
            <w:pPr>
              <w:jc w:val="both"/>
              <w:rPr>
                <w:rFonts w:cstheme="minorHAnsi"/>
              </w:rPr>
            </w:pPr>
            <w:r w:rsidRPr="002E193C">
              <w:rPr>
                <w:rFonts w:cstheme="minorHAnsi"/>
              </w:rPr>
              <w:t>  b. </w:t>
            </w:r>
          </w:p>
        </w:tc>
        <w:tc>
          <w:tcPr>
            <w:tcW w:w="0" w:type="auto"/>
            <w:tcMar>
              <w:top w:w="45" w:type="dxa"/>
              <w:left w:w="45" w:type="dxa"/>
              <w:bottom w:w="45" w:type="dxa"/>
              <w:right w:w="45" w:type="dxa"/>
            </w:tcMar>
            <w:vAlign w:val="center"/>
            <w:hideMark/>
          </w:tcPr>
          <w:p w14:paraId="3FF8D77F"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formou stipendií nejvýše 100.000 Kč,</w:t>
            </w:r>
          </w:p>
        </w:tc>
      </w:tr>
      <w:tr w:rsidR="00133E4A" w:rsidRPr="002E193C" w14:paraId="3B706905" w14:textId="77777777" w:rsidTr="003423A0">
        <w:tc>
          <w:tcPr>
            <w:tcW w:w="0" w:type="auto"/>
            <w:tcMar>
              <w:top w:w="45" w:type="dxa"/>
              <w:left w:w="45" w:type="dxa"/>
              <w:bottom w:w="45" w:type="dxa"/>
              <w:right w:w="45" w:type="dxa"/>
            </w:tcMar>
            <w:hideMark/>
          </w:tcPr>
          <w:p w14:paraId="0A34E0E9" w14:textId="77777777" w:rsidR="00133E4A" w:rsidRPr="002E193C" w:rsidRDefault="00133E4A" w:rsidP="003423A0">
            <w:pPr>
              <w:jc w:val="both"/>
              <w:rPr>
                <w:rFonts w:cstheme="minorHAnsi"/>
              </w:rPr>
            </w:pPr>
            <w:r w:rsidRPr="002E193C">
              <w:rPr>
                <w:rFonts w:cstheme="minorHAnsi"/>
              </w:rPr>
              <w:t>  c. </w:t>
            </w:r>
          </w:p>
        </w:tc>
        <w:tc>
          <w:tcPr>
            <w:tcW w:w="0" w:type="auto"/>
            <w:tcMar>
              <w:top w:w="45" w:type="dxa"/>
              <w:left w:w="45" w:type="dxa"/>
              <w:bottom w:w="45" w:type="dxa"/>
              <w:right w:w="45" w:type="dxa"/>
            </w:tcMar>
            <w:vAlign w:val="center"/>
            <w:hideMark/>
          </w:tcPr>
          <w:p w14:paraId="29A509A9"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kombinací mzdových prostředků a ostatních osobních nákladů nebo stipendií nejvýše 100.000 Kč.</w:t>
            </w:r>
          </w:p>
        </w:tc>
      </w:tr>
    </w:tbl>
    <w:p w14:paraId="6279A960" w14:textId="77777777" w:rsidR="00133E4A" w:rsidRPr="002E193C" w:rsidRDefault="00133E4A" w:rsidP="00133E4A">
      <w:pPr>
        <w:pStyle w:val="Normlnweb"/>
        <w:numPr>
          <w:ilvl w:val="0"/>
          <w:numId w:val="30"/>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Přidělení finančních prostředků a hospodaření s nimi upravuje smlouva uzavíraná podle Grantového řádu.</w:t>
      </w:r>
    </w:p>
    <w:p w14:paraId="7063A96E" w14:textId="77777777" w:rsidR="00133E4A" w:rsidRPr="002E193C" w:rsidRDefault="00133E4A" w:rsidP="00133E4A">
      <w:pPr>
        <w:pStyle w:val="Normlnweb"/>
        <w:numPr>
          <w:ilvl w:val="0"/>
          <w:numId w:val="30"/>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Součástí smlouvy podle odstavce 5 je též</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133E4A" w:rsidRPr="002E193C" w14:paraId="100280EF" w14:textId="77777777" w:rsidTr="003423A0">
        <w:tc>
          <w:tcPr>
            <w:tcW w:w="0" w:type="auto"/>
            <w:tcMar>
              <w:top w:w="45" w:type="dxa"/>
              <w:left w:w="45" w:type="dxa"/>
              <w:bottom w:w="45" w:type="dxa"/>
              <w:right w:w="45" w:type="dxa"/>
            </w:tcMar>
            <w:hideMark/>
          </w:tcPr>
          <w:p w14:paraId="3A67CDD5" w14:textId="77777777" w:rsidR="00133E4A" w:rsidRPr="002E193C" w:rsidRDefault="00133E4A" w:rsidP="003423A0">
            <w:pPr>
              <w:jc w:val="both"/>
              <w:rPr>
                <w:rFonts w:cstheme="minorHAnsi"/>
              </w:rPr>
            </w:pPr>
            <w:r w:rsidRPr="002E193C">
              <w:rPr>
                <w:rFonts w:cstheme="minorHAnsi"/>
              </w:rPr>
              <w:t>  a. </w:t>
            </w:r>
          </w:p>
        </w:tc>
        <w:tc>
          <w:tcPr>
            <w:tcW w:w="0" w:type="auto"/>
            <w:tcMar>
              <w:top w:w="45" w:type="dxa"/>
              <w:left w:w="45" w:type="dxa"/>
              <w:bottom w:w="45" w:type="dxa"/>
              <w:right w:w="45" w:type="dxa"/>
            </w:tcMar>
            <w:vAlign w:val="center"/>
            <w:hideMark/>
          </w:tcPr>
          <w:p w14:paraId="3B503B5F"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závazek hlavního řešitele a fakulty převést nevyčerpané finanční prostředky zpět univerzitě,</w:t>
            </w:r>
          </w:p>
        </w:tc>
      </w:tr>
      <w:tr w:rsidR="00133E4A" w:rsidRPr="002E193C" w14:paraId="7CFFAA64" w14:textId="77777777" w:rsidTr="003423A0">
        <w:tc>
          <w:tcPr>
            <w:tcW w:w="0" w:type="auto"/>
            <w:tcMar>
              <w:top w:w="45" w:type="dxa"/>
              <w:left w:w="45" w:type="dxa"/>
              <w:bottom w:w="45" w:type="dxa"/>
              <w:right w:w="45" w:type="dxa"/>
            </w:tcMar>
            <w:hideMark/>
          </w:tcPr>
          <w:p w14:paraId="4B1906FF" w14:textId="77777777" w:rsidR="00133E4A" w:rsidRPr="002E193C" w:rsidRDefault="00133E4A" w:rsidP="003423A0">
            <w:pPr>
              <w:jc w:val="both"/>
              <w:rPr>
                <w:rFonts w:cstheme="minorHAnsi"/>
              </w:rPr>
            </w:pPr>
            <w:r w:rsidRPr="002E193C">
              <w:rPr>
                <w:rFonts w:cstheme="minorHAnsi"/>
              </w:rPr>
              <w:t>  b. </w:t>
            </w:r>
          </w:p>
        </w:tc>
        <w:tc>
          <w:tcPr>
            <w:tcW w:w="0" w:type="auto"/>
            <w:tcMar>
              <w:top w:w="45" w:type="dxa"/>
              <w:left w:w="45" w:type="dxa"/>
              <w:bottom w:w="45" w:type="dxa"/>
              <w:right w:w="45" w:type="dxa"/>
            </w:tcMar>
            <w:vAlign w:val="center"/>
            <w:hideMark/>
          </w:tcPr>
          <w:p w14:paraId="1A2E4AFE"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závazek řešitele předložit na vyžádání Grantové rady univerzity nebo oborové rady GA UK podrobné doklady k čerpání použitých finančních prostředků,</w:t>
            </w:r>
          </w:p>
        </w:tc>
      </w:tr>
      <w:tr w:rsidR="00133E4A" w:rsidRPr="002E193C" w14:paraId="6A64E4FF" w14:textId="77777777" w:rsidTr="003423A0">
        <w:tc>
          <w:tcPr>
            <w:tcW w:w="0" w:type="auto"/>
            <w:tcMar>
              <w:top w:w="45" w:type="dxa"/>
              <w:left w:w="45" w:type="dxa"/>
              <w:bottom w:w="45" w:type="dxa"/>
              <w:right w:w="45" w:type="dxa"/>
            </w:tcMar>
            <w:hideMark/>
          </w:tcPr>
          <w:p w14:paraId="7738C067" w14:textId="77777777" w:rsidR="00133E4A" w:rsidRPr="002E193C" w:rsidRDefault="00133E4A" w:rsidP="003423A0">
            <w:pPr>
              <w:jc w:val="both"/>
              <w:rPr>
                <w:rFonts w:cstheme="minorHAnsi"/>
              </w:rPr>
            </w:pPr>
            <w:r w:rsidRPr="002E193C">
              <w:rPr>
                <w:rFonts w:cstheme="minorHAnsi"/>
              </w:rPr>
              <w:t>  c. </w:t>
            </w:r>
          </w:p>
        </w:tc>
        <w:tc>
          <w:tcPr>
            <w:tcW w:w="0" w:type="auto"/>
            <w:tcMar>
              <w:top w:w="45" w:type="dxa"/>
              <w:left w:w="45" w:type="dxa"/>
              <w:bottom w:w="45" w:type="dxa"/>
              <w:right w:w="45" w:type="dxa"/>
            </w:tcMar>
            <w:vAlign w:val="center"/>
            <w:hideMark/>
          </w:tcPr>
          <w:p w14:paraId="573A15D8"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závazek děkana fakulty vyhovět návrhům hlavního řešitele na přiznání stipendií, které budou podány v souladu s projektem a s vnitřními předpisy univerzity,</w:t>
            </w:r>
          </w:p>
        </w:tc>
      </w:tr>
      <w:tr w:rsidR="00133E4A" w:rsidRPr="002E193C" w14:paraId="068911C7" w14:textId="77777777" w:rsidTr="003423A0">
        <w:tc>
          <w:tcPr>
            <w:tcW w:w="0" w:type="auto"/>
            <w:tcMar>
              <w:top w:w="45" w:type="dxa"/>
              <w:left w:w="45" w:type="dxa"/>
              <w:bottom w:w="45" w:type="dxa"/>
              <w:right w:w="45" w:type="dxa"/>
            </w:tcMar>
            <w:hideMark/>
          </w:tcPr>
          <w:p w14:paraId="3BB1E932" w14:textId="77777777" w:rsidR="00133E4A" w:rsidRPr="002E193C" w:rsidRDefault="00133E4A" w:rsidP="003423A0">
            <w:pPr>
              <w:jc w:val="both"/>
              <w:rPr>
                <w:rFonts w:cstheme="minorHAnsi"/>
              </w:rPr>
            </w:pPr>
            <w:r w:rsidRPr="002E193C">
              <w:rPr>
                <w:rFonts w:cstheme="minorHAnsi"/>
              </w:rPr>
              <w:t>  d. </w:t>
            </w:r>
          </w:p>
        </w:tc>
        <w:tc>
          <w:tcPr>
            <w:tcW w:w="0" w:type="auto"/>
            <w:tcMar>
              <w:top w:w="45" w:type="dxa"/>
              <w:left w:w="45" w:type="dxa"/>
              <w:bottom w:w="45" w:type="dxa"/>
              <w:right w:w="45" w:type="dxa"/>
            </w:tcMar>
            <w:vAlign w:val="center"/>
            <w:hideMark/>
          </w:tcPr>
          <w:p w14:paraId="334C05D9"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závazek hlavního řešitele a fakulty ve všech výstupech projektu, včetně publikací, vždy výslovně uvést, že vznikly na základě úplné, nebo částečné finanční podpory GA UK a u adres autorů uvést afiliaci univerzitě a příslušné fakultě; publikace, které neobsahují tuto dedikaci a afiliaci, nebudou považovány za výsledky projektů GA UK.</w:t>
            </w:r>
          </w:p>
        </w:tc>
      </w:tr>
      <w:tr w:rsidR="00133E4A" w:rsidRPr="002E193C" w14:paraId="5AEC890E" w14:textId="77777777" w:rsidTr="003423A0">
        <w:tc>
          <w:tcPr>
            <w:tcW w:w="0" w:type="auto"/>
            <w:tcMar>
              <w:top w:w="45" w:type="dxa"/>
              <w:left w:w="45" w:type="dxa"/>
              <w:bottom w:w="45" w:type="dxa"/>
              <w:right w:w="45" w:type="dxa"/>
            </w:tcMar>
            <w:hideMark/>
          </w:tcPr>
          <w:p w14:paraId="537BBEC2" w14:textId="77777777" w:rsidR="00133E4A" w:rsidRPr="002E193C" w:rsidRDefault="00133E4A" w:rsidP="003423A0">
            <w:pPr>
              <w:jc w:val="both"/>
              <w:rPr>
                <w:rFonts w:cstheme="minorHAnsi"/>
              </w:rPr>
            </w:pPr>
            <w:r w:rsidRPr="002E193C">
              <w:rPr>
                <w:rFonts w:cstheme="minorHAnsi"/>
              </w:rPr>
              <w:t>  e. </w:t>
            </w:r>
          </w:p>
        </w:tc>
        <w:tc>
          <w:tcPr>
            <w:tcW w:w="0" w:type="auto"/>
            <w:tcMar>
              <w:top w:w="45" w:type="dxa"/>
              <w:left w:w="45" w:type="dxa"/>
              <w:bottom w:w="45" w:type="dxa"/>
              <w:right w:w="45" w:type="dxa"/>
            </w:tcMar>
            <w:vAlign w:val="center"/>
            <w:hideMark/>
          </w:tcPr>
          <w:p w14:paraId="4D51EC8C" w14:textId="77777777" w:rsidR="00133E4A" w:rsidRPr="002E193C" w:rsidRDefault="00133E4A" w:rsidP="003423A0">
            <w:pPr>
              <w:pStyle w:val="Normlnweb"/>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Duševní vlastnictví upravuje smlouva uzavíraná podle Grantového řádu v platném znění.</w:t>
            </w:r>
          </w:p>
        </w:tc>
      </w:tr>
    </w:tbl>
    <w:p w14:paraId="3F52C1E4" w14:textId="77777777" w:rsidR="00133E4A" w:rsidRPr="002E193C" w:rsidRDefault="00133E4A" w:rsidP="00133E4A">
      <w:pPr>
        <w:pStyle w:val="Nadpis4"/>
        <w:shd w:val="clear" w:color="auto" w:fill="FFFFFF"/>
        <w:spacing w:before="150" w:after="150"/>
        <w:jc w:val="center"/>
        <w:rPr>
          <w:rFonts w:cstheme="minorHAnsi"/>
          <w:b/>
          <w:bCs/>
          <w:i w:val="0"/>
          <w:iCs w:val="0"/>
          <w:color w:val="auto"/>
        </w:rPr>
      </w:pPr>
      <w:r w:rsidRPr="002E193C">
        <w:rPr>
          <w:rFonts w:cstheme="minorHAnsi"/>
          <w:b/>
          <w:bCs/>
          <w:i w:val="0"/>
          <w:iCs w:val="0"/>
          <w:color w:val="auto"/>
        </w:rPr>
        <w:t>Čl. 6</w:t>
      </w:r>
    </w:p>
    <w:p w14:paraId="64E51F91" w14:textId="77777777" w:rsidR="00133E4A" w:rsidRPr="002E193C" w:rsidRDefault="00133E4A" w:rsidP="00133E4A">
      <w:pPr>
        <w:pStyle w:val="Nadpis4"/>
        <w:shd w:val="clear" w:color="auto" w:fill="FFFFFF"/>
        <w:spacing w:before="150" w:after="150"/>
        <w:jc w:val="center"/>
        <w:rPr>
          <w:rFonts w:cstheme="minorHAnsi"/>
          <w:i w:val="0"/>
          <w:iCs w:val="0"/>
          <w:color w:val="auto"/>
        </w:rPr>
      </w:pPr>
      <w:r w:rsidRPr="002E193C">
        <w:rPr>
          <w:rFonts w:cstheme="minorHAnsi"/>
          <w:b/>
          <w:bCs/>
          <w:i w:val="0"/>
          <w:iCs w:val="0"/>
          <w:color w:val="auto"/>
        </w:rPr>
        <w:t>Společná, přechodná a závěrečná ustanovení</w:t>
      </w:r>
    </w:p>
    <w:p w14:paraId="44F8F26A" w14:textId="77777777" w:rsidR="00133E4A" w:rsidRPr="002E193C" w:rsidRDefault="00133E4A" w:rsidP="00133E4A">
      <w:pPr>
        <w:pStyle w:val="Normlnweb"/>
        <w:numPr>
          <w:ilvl w:val="0"/>
          <w:numId w:val="31"/>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Administrativní zabezpečení činnosti GA UK zajišťuje odbor pro vědu a výzkum rektorátu univerzity.</w:t>
      </w:r>
    </w:p>
    <w:p w14:paraId="1D78A633" w14:textId="77777777" w:rsidR="00133E4A" w:rsidRPr="002E193C" w:rsidRDefault="00133E4A" w:rsidP="00133E4A">
      <w:pPr>
        <w:pStyle w:val="Normlnweb"/>
        <w:numPr>
          <w:ilvl w:val="0"/>
          <w:numId w:val="31"/>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Toto opatření se vztahuje i na pokračující projekty, na něž byla podána přihláška před účinností tohoto nařízení.</w:t>
      </w:r>
    </w:p>
    <w:p w14:paraId="388CB643" w14:textId="77777777" w:rsidR="00133E4A" w:rsidRPr="002E193C" w:rsidRDefault="00133E4A" w:rsidP="00133E4A">
      <w:pPr>
        <w:pStyle w:val="Normlnweb"/>
        <w:numPr>
          <w:ilvl w:val="0"/>
          <w:numId w:val="31"/>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Tímto opatřením se zrušuje opatření rektora č. 35/2021.</w:t>
      </w:r>
    </w:p>
    <w:p w14:paraId="093909FA" w14:textId="77777777" w:rsidR="00133E4A" w:rsidRPr="002E193C" w:rsidRDefault="00133E4A" w:rsidP="00133E4A">
      <w:pPr>
        <w:pStyle w:val="Normlnweb"/>
        <w:numPr>
          <w:ilvl w:val="0"/>
          <w:numId w:val="31"/>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Toto opatření bylo projednáno ve Vědecké radě Univerzity Karlovy dne 23. února 2023.</w:t>
      </w:r>
    </w:p>
    <w:p w14:paraId="6523ACAD" w14:textId="0F2C6A18" w:rsidR="00451C6B" w:rsidRPr="00133E4A" w:rsidRDefault="00133E4A" w:rsidP="00133E4A">
      <w:pPr>
        <w:pStyle w:val="Normlnweb"/>
        <w:numPr>
          <w:ilvl w:val="0"/>
          <w:numId w:val="31"/>
        </w:numPr>
        <w:shd w:val="clear" w:color="auto" w:fill="FFFFFF"/>
        <w:jc w:val="both"/>
        <w:rPr>
          <w:rFonts w:asciiTheme="minorHAnsi" w:hAnsiTheme="minorHAnsi" w:cstheme="minorHAnsi"/>
          <w:color w:val="auto"/>
          <w:sz w:val="22"/>
          <w:szCs w:val="22"/>
        </w:rPr>
      </w:pPr>
      <w:r w:rsidRPr="002E193C">
        <w:rPr>
          <w:rFonts w:asciiTheme="minorHAnsi" w:hAnsiTheme="minorHAnsi" w:cstheme="minorHAnsi"/>
          <w:color w:val="auto"/>
          <w:sz w:val="22"/>
          <w:szCs w:val="22"/>
        </w:rPr>
        <w:t>Toto opatření nabývá účinnosti dne 1. března 2023.</w:t>
      </w:r>
      <w:r w:rsidRPr="00133E4A">
        <w:rPr>
          <w:rFonts w:ascii="Cambria" w:hAnsi="Cambria"/>
          <w:color w:val="auto"/>
          <w:sz w:val="22"/>
          <w:szCs w:val="22"/>
        </w:rPr>
        <w:t>*</w:t>
      </w:r>
      <w:r w:rsidRPr="009F0A83">
        <w:rPr>
          <w:rStyle w:val="Znakapoznpodarou"/>
          <w:rFonts w:ascii="Cambria" w:hAnsi="Cambria"/>
          <w:color w:val="FFFFFF" w:themeColor="background1"/>
        </w:rPr>
        <w:footnoteReference w:id="4"/>
      </w:r>
    </w:p>
    <w:p w14:paraId="32020B3B" w14:textId="77777777" w:rsidR="00451C6B" w:rsidRPr="00451C6B" w:rsidRDefault="00451C6B" w:rsidP="00451C6B">
      <w:pPr>
        <w:rPr>
          <w:rFonts w:ascii="Cambria" w:hAnsi="Cambria"/>
          <w:b/>
          <w:bCs/>
          <w:sz w:val="23"/>
          <w:szCs w:val="23"/>
        </w:rPr>
      </w:pPr>
    </w:p>
    <w:sectPr w:rsidR="00451C6B" w:rsidRPr="00451C6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D7208" w14:textId="77777777" w:rsidR="00117CF9" w:rsidRDefault="00117CF9" w:rsidP="00117CF9">
      <w:pPr>
        <w:spacing w:after="0" w:line="240" w:lineRule="auto"/>
      </w:pPr>
      <w:r>
        <w:separator/>
      </w:r>
    </w:p>
  </w:endnote>
  <w:endnote w:type="continuationSeparator" w:id="0">
    <w:p w14:paraId="53F01C3E" w14:textId="77777777" w:rsidR="00117CF9" w:rsidRDefault="00117CF9" w:rsidP="0011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609CC" w14:textId="77777777" w:rsidR="00117CF9" w:rsidRDefault="00117CF9" w:rsidP="00117CF9">
      <w:pPr>
        <w:spacing w:after="0" w:line="240" w:lineRule="auto"/>
      </w:pPr>
      <w:r>
        <w:separator/>
      </w:r>
    </w:p>
  </w:footnote>
  <w:footnote w:type="continuationSeparator" w:id="0">
    <w:p w14:paraId="0CA1C442" w14:textId="77777777" w:rsidR="00117CF9" w:rsidRDefault="00117CF9" w:rsidP="00117CF9">
      <w:pPr>
        <w:spacing w:after="0" w:line="240" w:lineRule="auto"/>
      </w:pPr>
      <w:r>
        <w:continuationSeparator/>
      </w:r>
    </w:p>
  </w:footnote>
  <w:footnote w:id="1">
    <w:p w14:paraId="7D203D9E" w14:textId="77777777" w:rsidR="00133E4A" w:rsidRPr="006A76BA" w:rsidRDefault="00133E4A" w:rsidP="00133E4A">
      <w:pPr>
        <w:spacing w:before="67"/>
        <w:rPr>
          <w:rFonts w:cstheme="minorHAnsi"/>
          <w:sz w:val="16"/>
          <w:szCs w:val="16"/>
        </w:rPr>
      </w:pPr>
      <w:r w:rsidRPr="006A76BA">
        <w:rPr>
          <w:rFonts w:cstheme="minorHAnsi"/>
          <w:sz w:val="16"/>
          <w:szCs w:val="16"/>
          <w:vertAlign w:val="superscript"/>
        </w:rPr>
        <w:t>1)</w:t>
      </w:r>
      <w:r w:rsidRPr="006A76BA">
        <w:rPr>
          <w:rFonts w:cstheme="minorHAnsi"/>
          <w:sz w:val="16"/>
          <w:szCs w:val="16"/>
        </w:rPr>
        <w:t xml:space="preserve"> § 7 odst. 5 zákona č. 130/2002 Sb. a usnesení vlády ČR č. 1021 ze dne 17. srpna 2009.</w:t>
      </w:r>
    </w:p>
    <w:p w14:paraId="58E8CBA9" w14:textId="77777777" w:rsidR="00133E4A" w:rsidRPr="006A76BA" w:rsidRDefault="00133E4A" w:rsidP="00133E4A">
      <w:pPr>
        <w:pStyle w:val="Textpoznpodarou"/>
        <w:rPr>
          <w:rFonts w:asciiTheme="minorHAnsi" w:hAnsiTheme="minorHAnsi" w:cstheme="minorHAnsi"/>
          <w:sz w:val="16"/>
          <w:szCs w:val="16"/>
        </w:rPr>
      </w:pPr>
    </w:p>
  </w:footnote>
  <w:footnote w:id="2">
    <w:p w14:paraId="75D9F692" w14:textId="77777777" w:rsidR="00133E4A" w:rsidRPr="006A76BA" w:rsidRDefault="00133E4A" w:rsidP="00133E4A">
      <w:pPr>
        <w:spacing w:before="68"/>
        <w:ind w:right="1061"/>
        <w:rPr>
          <w:rFonts w:cstheme="minorHAnsi"/>
          <w:sz w:val="16"/>
          <w:szCs w:val="16"/>
        </w:rPr>
      </w:pPr>
      <w:r w:rsidRPr="006A76BA">
        <w:rPr>
          <w:rStyle w:val="Znakapoznpodarou"/>
          <w:rFonts w:cstheme="minorHAnsi"/>
          <w:sz w:val="16"/>
          <w:szCs w:val="16"/>
        </w:rPr>
        <w:footnoteRef/>
      </w:r>
      <w:r w:rsidRPr="006A76BA">
        <w:rPr>
          <w:rFonts w:cstheme="minorHAnsi"/>
          <w:position w:val="7"/>
          <w:sz w:val="16"/>
          <w:szCs w:val="16"/>
        </w:rPr>
        <w:t xml:space="preserve">) </w:t>
      </w:r>
      <w:r w:rsidRPr="006A76BA">
        <w:rPr>
          <w:rFonts w:cstheme="minorHAnsi"/>
          <w:sz w:val="16"/>
          <w:szCs w:val="16"/>
        </w:rPr>
        <w:t>Netýká se přihlášky, se kterou děkan příslušné fakulty vyjádřil podle čl. 7 odst. 6 Grantového řádu odůvodněný nesouhlas; tato přihláška se pouze zařadí do evidence.</w:t>
      </w:r>
    </w:p>
    <w:p w14:paraId="45D5399F" w14:textId="77777777" w:rsidR="00133E4A" w:rsidRDefault="00133E4A" w:rsidP="00133E4A">
      <w:pPr>
        <w:pStyle w:val="Textpoznpodarou"/>
      </w:pPr>
    </w:p>
  </w:footnote>
  <w:footnote w:id="3">
    <w:p w14:paraId="201068E6" w14:textId="77777777" w:rsidR="00133E4A" w:rsidRPr="006A76BA" w:rsidRDefault="00133E4A" w:rsidP="00133E4A">
      <w:pPr>
        <w:ind w:left="116" w:right="116"/>
        <w:jc w:val="both"/>
        <w:rPr>
          <w:rFonts w:ascii="Calibri" w:hAnsi="Calibri" w:cs="Calibri"/>
          <w:sz w:val="16"/>
          <w:szCs w:val="16"/>
        </w:rPr>
      </w:pPr>
      <w:r w:rsidRPr="006A76BA">
        <w:rPr>
          <w:rStyle w:val="Znakapoznpodarou"/>
          <w:rFonts w:ascii="Calibri" w:hAnsi="Calibri" w:cs="Calibri"/>
          <w:sz w:val="16"/>
          <w:szCs w:val="16"/>
        </w:rPr>
        <w:footnoteRef/>
      </w:r>
      <w:r w:rsidRPr="006A76BA">
        <w:rPr>
          <w:rFonts w:ascii="Calibri" w:hAnsi="Calibri" w:cs="Calibri"/>
          <w:sz w:val="16"/>
          <w:szCs w:val="16"/>
        </w:rPr>
        <w:t xml:space="preserve"> V rámci položky pobytové náklady se uvádějí prostředky navrhované na jízdné a ubytování studenta řešitele i studentů členů řešitelského kolektivu, a to vždy při dodržení zásad hospodárnosti, účelnosti a efektivnosti; pokud je hlavní řešitel zároveň zaměstnancem, může mu být proplaceno cestovné v souladu s příslušnými předpisy. Pro akademické a vědecké pracovníky je cestovné možno požadovat jen v mimořádných případech.</w:t>
      </w:r>
    </w:p>
    <w:p w14:paraId="3094F4C1" w14:textId="77777777" w:rsidR="00133E4A" w:rsidRDefault="00133E4A" w:rsidP="00133E4A">
      <w:pPr>
        <w:pStyle w:val="Textpoznpodarou"/>
      </w:pPr>
    </w:p>
  </w:footnote>
  <w:footnote w:id="4">
    <w:p w14:paraId="1ACB8C9D" w14:textId="6D754992" w:rsidR="00133E4A" w:rsidRDefault="00133E4A" w:rsidP="00133E4A">
      <w:pPr>
        <w:pStyle w:val="Textpoznpodarou"/>
        <w:jc w:val="both"/>
      </w:pPr>
      <w:r>
        <w:t xml:space="preserve">* </w:t>
      </w:r>
      <w:r w:rsidRPr="00451C6B">
        <w:rPr>
          <w:rFonts w:ascii="Cambria" w:hAnsi="Cambria"/>
        </w:rPr>
        <w:t xml:space="preserve">Změna tohoto opatření byla provedena opatřením rektora č. </w:t>
      </w:r>
      <w:r w:rsidR="002E2C99">
        <w:rPr>
          <w:rFonts w:ascii="Cambria" w:hAnsi="Cambria"/>
        </w:rPr>
        <w:t>42</w:t>
      </w:r>
      <w:r w:rsidRPr="00451C6B">
        <w:rPr>
          <w:rFonts w:ascii="Cambria" w:hAnsi="Cambria"/>
        </w:rPr>
        <w:t>/2025, které n</w:t>
      </w:r>
      <w:r>
        <w:rPr>
          <w:rFonts w:ascii="Cambria" w:hAnsi="Cambria"/>
        </w:rPr>
        <w:t>a</w:t>
      </w:r>
      <w:r w:rsidRPr="00451C6B">
        <w:rPr>
          <w:rFonts w:ascii="Cambria" w:hAnsi="Cambria"/>
        </w:rPr>
        <w:t>bylo účinnosti dne</w:t>
      </w:r>
      <w:r>
        <w:rPr>
          <w:rFonts w:ascii="Cambria" w:hAnsi="Cambria"/>
        </w:rPr>
        <w:t>m</w:t>
      </w:r>
      <w:r>
        <w:rPr>
          <w:rFonts w:ascii="Cambria" w:hAnsi="Cambria"/>
        </w:rPr>
        <w:br/>
      </w:r>
      <w:r w:rsidRPr="00451C6B">
        <w:rPr>
          <w:rFonts w:ascii="Cambria" w:hAnsi="Cambria"/>
        </w:rPr>
        <w:t xml:space="preserve">1. </w:t>
      </w:r>
      <w:r>
        <w:rPr>
          <w:rFonts w:ascii="Cambria" w:hAnsi="Cambria"/>
        </w:rPr>
        <w:t>10</w:t>
      </w:r>
      <w:r w:rsidRPr="00451C6B">
        <w:rPr>
          <w:rFonts w:ascii="Cambria" w:hAnsi="Cambria"/>
        </w:rPr>
        <w:t>.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343B"/>
    <w:multiLevelType w:val="multilevel"/>
    <w:tmpl w:val="16DEA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F60F65"/>
    <w:multiLevelType w:val="hybridMultilevel"/>
    <w:tmpl w:val="7242F1D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12D4304"/>
    <w:multiLevelType w:val="multilevel"/>
    <w:tmpl w:val="7486B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461AD1"/>
    <w:multiLevelType w:val="hybridMultilevel"/>
    <w:tmpl w:val="F9B2B214"/>
    <w:lvl w:ilvl="0" w:tplc="1A82422E">
      <w:start w:val="1"/>
      <w:numFmt w:val="decimal"/>
      <w:lvlText w:val="%1."/>
      <w:lvlJc w:val="left"/>
      <w:pPr>
        <w:ind w:left="720" w:hanging="360"/>
      </w:pPr>
      <w:rPr>
        <w:rFonts w:ascii="Cambria" w:hAnsi="Cambria" w:hint="default"/>
      </w:rPr>
    </w:lvl>
    <w:lvl w:ilvl="1" w:tplc="F642C8E2">
      <w:start w:val="1"/>
      <w:numFmt w:val="lowerLetter"/>
      <w:lvlText w:val="%2."/>
      <w:lvlJc w:val="left"/>
      <w:pPr>
        <w:ind w:left="1440" w:hanging="360"/>
      </w:pPr>
    </w:lvl>
    <w:lvl w:ilvl="2" w:tplc="144290EA">
      <w:start w:val="1"/>
      <w:numFmt w:val="lowerRoman"/>
      <w:lvlText w:val="%3."/>
      <w:lvlJc w:val="right"/>
      <w:pPr>
        <w:ind w:left="2160" w:hanging="180"/>
      </w:pPr>
    </w:lvl>
    <w:lvl w:ilvl="3" w:tplc="F8FED03E">
      <w:start w:val="1"/>
      <w:numFmt w:val="decimal"/>
      <w:lvlText w:val="%4."/>
      <w:lvlJc w:val="left"/>
      <w:pPr>
        <w:ind w:left="2880" w:hanging="360"/>
      </w:pPr>
    </w:lvl>
    <w:lvl w:ilvl="4" w:tplc="74D0C70C">
      <w:start w:val="1"/>
      <w:numFmt w:val="lowerLetter"/>
      <w:lvlText w:val="%5."/>
      <w:lvlJc w:val="left"/>
      <w:pPr>
        <w:ind w:left="3600" w:hanging="360"/>
      </w:pPr>
    </w:lvl>
    <w:lvl w:ilvl="5" w:tplc="987E8534">
      <w:start w:val="1"/>
      <w:numFmt w:val="lowerRoman"/>
      <w:lvlText w:val="%6."/>
      <w:lvlJc w:val="right"/>
      <w:pPr>
        <w:ind w:left="4320" w:hanging="180"/>
      </w:pPr>
    </w:lvl>
    <w:lvl w:ilvl="6" w:tplc="8802416A">
      <w:start w:val="1"/>
      <w:numFmt w:val="decimal"/>
      <w:lvlText w:val="%7."/>
      <w:lvlJc w:val="left"/>
      <w:pPr>
        <w:ind w:left="5040" w:hanging="360"/>
      </w:pPr>
    </w:lvl>
    <w:lvl w:ilvl="7" w:tplc="E632B0A2">
      <w:start w:val="1"/>
      <w:numFmt w:val="lowerLetter"/>
      <w:lvlText w:val="%8."/>
      <w:lvlJc w:val="left"/>
      <w:pPr>
        <w:ind w:left="5760" w:hanging="360"/>
      </w:pPr>
    </w:lvl>
    <w:lvl w:ilvl="8" w:tplc="D98418DA">
      <w:start w:val="1"/>
      <w:numFmt w:val="lowerRoman"/>
      <w:lvlText w:val="%9."/>
      <w:lvlJc w:val="right"/>
      <w:pPr>
        <w:ind w:left="6480" w:hanging="180"/>
      </w:pPr>
    </w:lvl>
  </w:abstractNum>
  <w:abstractNum w:abstractNumId="4" w15:restartNumberingAfterBreak="0">
    <w:nsid w:val="088579AF"/>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 w15:restartNumberingAfterBreak="0">
    <w:nsid w:val="10EA0EF4"/>
    <w:multiLevelType w:val="hybridMultilevel"/>
    <w:tmpl w:val="6B540DF8"/>
    <w:lvl w:ilvl="0" w:tplc="8064E8C2">
      <w:start w:val="1"/>
      <w:numFmt w:val="decimal"/>
      <w:lvlText w:val="%1."/>
      <w:lvlJc w:val="left"/>
      <w:pPr>
        <w:ind w:left="720" w:hanging="360"/>
      </w:pPr>
      <w:rPr>
        <w:rFonts w:ascii="Cambria" w:hAnsi="Cambria" w:hint="default"/>
      </w:rPr>
    </w:lvl>
    <w:lvl w:ilvl="1" w:tplc="E4926352">
      <w:start w:val="1"/>
      <w:numFmt w:val="lowerLetter"/>
      <w:lvlText w:val="%2."/>
      <w:lvlJc w:val="left"/>
      <w:pPr>
        <w:ind w:left="1440" w:hanging="360"/>
      </w:pPr>
    </w:lvl>
    <w:lvl w:ilvl="2" w:tplc="D95A0C1E">
      <w:start w:val="1"/>
      <w:numFmt w:val="lowerRoman"/>
      <w:lvlText w:val="%3."/>
      <w:lvlJc w:val="right"/>
      <w:pPr>
        <w:ind w:left="2160" w:hanging="180"/>
      </w:pPr>
    </w:lvl>
    <w:lvl w:ilvl="3" w:tplc="575E0B86">
      <w:start w:val="1"/>
      <w:numFmt w:val="decimal"/>
      <w:lvlText w:val="%4."/>
      <w:lvlJc w:val="left"/>
      <w:pPr>
        <w:ind w:left="2880" w:hanging="360"/>
      </w:pPr>
    </w:lvl>
    <w:lvl w:ilvl="4" w:tplc="5D8053CE">
      <w:start w:val="1"/>
      <w:numFmt w:val="lowerLetter"/>
      <w:lvlText w:val="%5."/>
      <w:lvlJc w:val="left"/>
      <w:pPr>
        <w:ind w:left="3600" w:hanging="360"/>
      </w:pPr>
    </w:lvl>
    <w:lvl w:ilvl="5" w:tplc="694AD996">
      <w:start w:val="1"/>
      <w:numFmt w:val="lowerRoman"/>
      <w:lvlText w:val="%6."/>
      <w:lvlJc w:val="right"/>
      <w:pPr>
        <w:ind w:left="4320" w:hanging="180"/>
      </w:pPr>
    </w:lvl>
    <w:lvl w:ilvl="6" w:tplc="C90EB7A2">
      <w:start w:val="1"/>
      <w:numFmt w:val="decimal"/>
      <w:lvlText w:val="%7."/>
      <w:lvlJc w:val="left"/>
      <w:pPr>
        <w:ind w:left="5040" w:hanging="360"/>
      </w:pPr>
    </w:lvl>
    <w:lvl w:ilvl="7" w:tplc="50AC4030">
      <w:start w:val="1"/>
      <w:numFmt w:val="lowerLetter"/>
      <w:lvlText w:val="%8."/>
      <w:lvlJc w:val="left"/>
      <w:pPr>
        <w:ind w:left="5760" w:hanging="360"/>
      </w:pPr>
    </w:lvl>
    <w:lvl w:ilvl="8" w:tplc="EE6EB39A">
      <w:start w:val="1"/>
      <w:numFmt w:val="lowerRoman"/>
      <w:lvlText w:val="%9."/>
      <w:lvlJc w:val="right"/>
      <w:pPr>
        <w:ind w:left="6480" w:hanging="180"/>
      </w:pPr>
    </w:lvl>
  </w:abstractNum>
  <w:abstractNum w:abstractNumId="6" w15:restartNumberingAfterBreak="0">
    <w:nsid w:val="16225B25"/>
    <w:multiLevelType w:val="hybridMultilevel"/>
    <w:tmpl w:val="FA3A14CE"/>
    <w:lvl w:ilvl="0" w:tplc="85CEA1BA">
      <w:start w:val="1"/>
      <w:numFmt w:val="decimal"/>
      <w:lvlText w:val="%1."/>
      <w:lvlJc w:val="left"/>
      <w:pPr>
        <w:ind w:left="720" w:hanging="360"/>
      </w:pPr>
      <w:rPr>
        <w:rFonts w:ascii="Cambria" w:hAnsi="Cambria" w:hint="default"/>
      </w:rPr>
    </w:lvl>
    <w:lvl w:ilvl="1" w:tplc="56103876">
      <w:start w:val="1"/>
      <w:numFmt w:val="lowerLetter"/>
      <w:lvlText w:val="%2."/>
      <w:lvlJc w:val="left"/>
      <w:pPr>
        <w:ind w:left="1440" w:hanging="360"/>
      </w:pPr>
    </w:lvl>
    <w:lvl w:ilvl="2" w:tplc="61CC523A">
      <w:start w:val="1"/>
      <w:numFmt w:val="lowerRoman"/>
      <w:lvlText w:val="%3."/>
      <w:lvlJc w:val="right"/>
      <w:pPr>
        <w:ind w:left="2160" w:hanging="180"/>
      </w:pPr>
    </w:lvl>
    <w:lvl w:ilvl="3" w:tplc="D0E2F3CC">
      <w:start w:val="1"/>
      <w:numFmt w:val="decimal"/>
      <w:lvlText w:val="%4."/>
      <w:lvlJc w:val="left"/>
      <w:pPr>
        <w:ind w:left="2880" w:hanging="360"/>
      </w:pPr>
    </w:lvl>
    <w:lvl w:ilvl="4" w:tplc="8C6EE2E0">
      <w:start w:val="1"/>
      <w:numFmt w:val="lowerLetter"/>
      <w:lvlText w:val="%5."/>
      <w:lvlJc w:val="left"/>
      <w:pPr>
        <w:ind w:left="3600" w:hanging="360"/>
      </w:pPr>
    </w:lvl>
    <w:lvl w:ilvl="5" w:tplc="6DA24084">
      <w:start w:val="1"/>
      <w:numFmt w:val="lowerRoman"/>
      <w:lvlText w:val="%6."/>
      <w:lvlJc w:val="right"/>
      <w:pPr>
        <w:ind w:left="4320" w:hanging="180"/>
      </w:pPr>
    </w:lvl>
    <w:lvl w:ilvl="6" w:tplc="5EA8BB86">
      <w:start w:val="1"/>
      <w:numFmt w:val="decimal"/>
      <w:lvlText w:val="%7."/>
      <w:lvlJc w:val="left"/>
      <w:pPr>
        <w:ind w:left="5040" w:hanging="360"/>
      </w:pPr>
    </w:lvl>
    <w:lvl w:ilvl="7" w:tplc="AED4826E">
      <w:start w:val="1"/>
      <w:numFmt w:val="lowerLetter"/>
      <w:lvlText w:val="%8."/>
      <w:lvlJc w:val="left"/>
      <w:pPr>
        <w:ind w:left="5760" w:hanging="360"/>
      </w:pPr>
    </w:lvl>
    <w:lvl w:ilvl="8" w:tplc="4F8C1ADC">
      <w:start w:val="1"/>
      <w:numFmt w:val="lowerRoman"/>
      <w:lvlText w:val="%9."/>
      <w:lvlJc w:val="right"/>
      <w:pPr>
        <w:ind w:left="6480" w:hanging="180"/>
      </w:pPr>
    </w:lvl>
  </w:abstractNum>
  <w:abstractNum w:abstractNumId="7" w15:restartNumberingAfterBreak="0">
    <w:nsid w:val="201203B4"/>
    <w:multiLevelType w:val="hybridMultilevel"/>
    <w:tmpl w:val="5930224C"/>
    <w:lvl w:ilvl="0" w:tplc="3926B6BE">
      <w:start w:val="1"/>
      <w:numFmt w:val="decimal"/>
      <w:lvlText w:val="%1."/>
      <w:lvlJc w:val="left"/>
      <w:pPr>
        <w:ind w:left="720" w:hanging="360"/>
      </w:pPr>
    </w:lvl>
    <w:lvl w:ilvl="1" w:tplc="110AFD16">
      <w:start w:val="1"/>
      <w:numFmt w:val="lowerLetter"/>
      <w:lvlText w:val="%2."/>
      <w:lvlJc w:val="left"/>
      <w:pPr>
        <w:ind w:left="1440" w:hanging="360"/>
      </w:pPr>
    </w:lvl>
    <w:lvl w:ilvl="2" w:tplc="C6961CFA">
      <w:start w:val="1"/>
      <w:numFmt w:val="lowerRoman"/>
      <w:lvlText w:val="%3."/>
      <w:lvlJc w:val="right"/>
      <w:pPr>
        <w:ind w:left="2160" w:hanging="180"/>
      </w:pPr>
    </w:lvl>
    <w:lvl w:ilvl="3" w:tplc="09F09F16">
      <w:start w:val="1"/>
      <w:numFmt w:val="decimal"/>
      <w:lvlText w:val="%4."/>
      <w:lvlJc w:val="left"/>
      <w:pPr>
        <w:ind w:left="2880" w:hanging="360"/>
      </w:pPr>
    </w:lvl>
    <w:lvl w:ilvl="4" w:tplc="8530E3CA">
      <w:start w:val="1"/>
      <w:numFmt w:val="lowerLetter"/>
      <w:lvlText w:val="%5."/>
      <w:lvlJc w:val="left"/>
      <w:pPr>
        <w:ind w:left="3600" w:hanging="360"/>
      </w:pPr>
    </w:lvl>
    <w:lvl w:ilvl="5" w:tplc="61AA39B4">
      <w:start w:val="1"/>
      <w:numFmt w:val="lowerRoman"/>
      <w:lvlText w:val="%6."/>
      <w:lvlJc w:val="right"/>
      <w:pPr>
        <w:ind w:left="4320" w:hanging="180"/>
      </w:pPr>
    </w:lvl>
    <w:lvl w:ilvl="6" w:tplc="2744C918">
      <w:start w:val="1"/>
      <w:numFmt w:val="decimal"/>
      <w:lvlText w:val="%7."/>
      <w:lvlJc w:val="left"/>
      <w:pPr>
        <w:ind w:left="5040" w:hanging="360"/>
      </w:pPr>
    </w:lvl>
    <w:lvl w:ilvl="7" w:tplc="402652A4">
      <w:start w:val="1"/>
      <w:numFmt w:val="lowerLetter"/>
      <w:lvlText w:val="%8."/>
      <w:lvlJc w:val="left"/>
      <w:pPr>
        <w:ind w:left="5760" w:hanging="360"/>
      </w:pPr>
    </w:lvl>
    <w:lvl w:ilvl="8" w:tplc="D6D64B7A">
      <w:start w:val="1"/>
      <w:numFmt w:val="lowerRoman"/>
      <w:lvlText w:val="%9."/>
      <w:lvlJc w:val="right"/>
      <w:pPr>
        <w:ind w:left="6480" w:hanging="180"/>
      </w:pPr>
    </w:lvl>
  </w:abstractNum>
  <w:abstractNum w:abstractNumId="8" w15:restartNumberingAfterBreak="0">
    <w:nsid w:val="2744281C"/>
    <w:multiLevelType w:val="multilevel"/>
    <w:tmpl w:val="D85E1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990ED2"/>
    <w:multiLevelType w:val="hybridMultilevel"/>
    <w:tmpl w:val="70005212"/>
    <w:lvl w:ilvl="0" w:tplc="F4449188">
      <w:start w:val="3"/>
      <w:numFmt w:val="decimal"/>
      <w:lvlText w:val="%1."/>
      <w:lvlJc w:val="left"/>
      <w:pPr>
        <w:ind w:left="720" w:hanging="360"/>
      </w:pPr>
      <w:rPr>
        <w:rFonts w:ascii="Cambria" w:hAnsi="Cambria" w:hint="default"/>
      </w:rPr>
    </w:lvl>
    <w:lvl w:ilvl="1" w:tplc="58BC8B5C">
      <w:start w:val="1"/>
      <w:numFmt w:val="lowerLetter"/>
      <w:lvlText w:val="%2."/>
      <w:lvlJc w:val="left"/>
      <w:pPr>
        <w:ind w:left="1440" w:hanging="360"/>
      </w:pPr>
    </w:lvl>
    <w:lvl w:ilvl="2" w:tplc="EBE8C9BA">
      <w:start w:val="1"/>
      <w:numFmt w:val="lowerRoman"/>
      <w:lvlText w:val="%3."/>
      <w:lvlJc w:val="right"/>
      <w:pPr>
        <w:ind w:left="2160" w:hanging="180"/>
      </w:pPr>
    </w:lvl>
    <w:lvl w:ilvl="3" w:tplc="9B2EA5FA">
      <w:start w:val="1"/>
      <w:numFmt w:val="decimal"/>
      <w:lvlText w:val="%4."/>
      <w:lvlJc w:val="left"/>
      <w:pPr>
        <w:ind w:left="2880" w:hanging="360"/>
      </w:pPr>
    </w:lvl>
    <w:lvl w:ilvl="4" w:tplc="06707940">
      <w:start w:val="1"/>
      <w:numFmt w:val="lowerLetter"/>
      <w:lvlText w:val="%5."/>
      <w:lvlJc w:val="left"/>
      <w:pPr>
        <w:ind w:left="3600" w:hanging="360"/>
      </w:pPr>
    </w:lvl>
    <w:lvl w:ilvl="5" w:tplc="245AEAA0">
      <w:start w:val="1"/>
      <w:numFmt w:val="lowerRoman"/>
      <w:lvlText w:val="%6."/>
      <w:lvlJc w:val="right"/>
      <w:pPr>
        <w:ind w:left="4320" w:hanging="180"/>
      </w:pPr>
    </w:lvl>
    <w:lvl w:ilvl="6" w:tplc="A62C82E2">
      <w:start w:val="1"/>
      <w:numFmt w:val="decimal"/>
      <w:lvlText w:val="%7."/>
      <w:lvlJc w:val="left"/>
      <w:pPr>
        <w:ind w:left="5040" w:hanging="360"/>
      </w:pPr>
    </w:lvl>
    <w:lvl w:ilvl="7" w:tplc="A8A2F2D0">
      <w:start w:val="1"/>
      <w:numFmt w:val="lowerLetter"/>
      <w:lvlText w:val="%8."/>
      <w:lvlJc w:val="left"/>
      <w:pPr>
        <w:ind w:left="5760" w:hanging="360"/>
      </w:pPr>
    </w:lvl>
    <w:lvl w:ilvl="8" w:tplc="DB2A91E4">
      <w:start w:val="1"/>
      <w:numFmt w:val="lowerRoman"/>
      <w:lvlText w:val="%9."/>
      <w:lvlJc w:val="right"/>
      <w:pPr>
        <w:ind w:left="6480" w:hanging="180"/>
      </w:pPr>
    </w:lvl>
  </w:abstractNum>
  <w:abstractNum w:abstractNumId="10" w15:restartNumberingAfterBreak="0">
    <w:nsid w:val="2B354F7F"/>
    <w:multiLevelType w:val="hybridMultilevel"/>
    <w:tmpl w:val="F65E2EB6"/>
    <w:lvl w:ilvl="0" w:tplc="7D824406">
      <w:start w:val="1"/>
      <w:numFmt w:val="lowerLetter"/>
      <w:lvlText w:val="%1)"/>
      <w:lvlJc w:val="left"/>
      <w:pPr>
        <w:ind w:left="720" w:hanging="360"/>
      </w:pPr>
    </w:lvl>
    <w:lvl w:ilvl="1" w:tplc="30CA0C76">
      <w:start w:val="1"/>
      <w:numFmt w:val="lowerLetter"/>
      <w:lvlText w:val="%2."/>
      <w:lvlJc w:val="left"/>
      <w:pPr>
        <w:ind w:left="1440" w:hanging="360"/>
      </w:pPr>
    </w:lvl>
    <w:lvl w:ilvl="2" w:tplc="5FB88EAC">
      <w:start w:val="1"/>
      <w:numFmt w:val="lowerRoman"/>
      <w:lvlText w:val="%3."/>
      <w:lvlJc w:val="right"/>
      <w:pPr>
        <w:ind w:left="2160" w:hanging="180"/>
      </w:pPr>
    </w:lvl>
    <w:lvl w:ilvl="3" w:tplc="E6862EFA">
      <w:start w:val="1"/>
      <w:numFmt w:val="decimal"/>
      <w:lvlText w:val="%4."/>
      <w:lvlJc w:val="left"/>
      <w:pPr>
        <w:ind w:left="2880" w:hanging="360"/>
      </w:pPr>
    </w:lvl>
    <w:lvl w:ilvl="4" w:tplc="A29A7C30">
      <w:start w:val="1"/>
      <w:numFmt w:val="lowerLetter"/>
      <w:lvlText w:val="%5."/>
      <w:lvlJc w:val="left"/>
      <w:pPr>
        <w:ind w:left="3600" w:hanging="360"/>
      </w:pPr>
    </w:lvl>
    <w:lvl w:ilvl="5" w:tplc="C37C2930">
      <w:start w:val="1"/>
      <w:numFmt w:val="lowerRoman"/>
      <w:lvlText w:val="%6."/>
      <w:lvlJc w:val="right"/>
      <w:pPr>
        <w:ind w:left="4320" w:hanging="180"/>
      </w:pPr>
    </w:lvl>
    <w:lvl w:ilvl="6" w:tplc="5D086E70">
      <w:start w:val="1"/>
      <w:numFmt w:val="decimal"/>
      <w:lvlText w:val="%7."/>
      <w:lvlJc w:val="left"/>
      <w:pPr>
        <w:ind w:left="5040" w:hanging="360"/>
      </w:pPr>
    </w:lvl>
    <w:lvl w:ilvl="7" w:tplc="4F1A256C">
      <w:start w:val="1"/>
      <w:numFmt w:val="lowerLetter"/>
      <w:lvlText w:val="%8."/>
      <w:lvlJc w:val="left"/>
      <w:pPr>
        <w:ind w:left="5760" w:hanging="360"/>
      </w:pPr>
    </w:lvl>
    <w:lvl w:ilvl="8" w:tplc="F5381FCA">
      <w:start w:val="1"/>
      <w:numFmt w:val="lowerRoman"/>
      <w:lvlText w:val="%9."/>
      <w:lvlJc w:val="right"/>
      <w:pPr>
        <w:ind w:left="6480" w:hanging="180"/>
      </w:pPr>
    </w:lvl>
  </w:abstractNum>
  <w:abstractNum w:abstractNumId="11" w15:restartNumberingAfterBreak="0">
    <w:nsid w:val="2DDA3351"/>
    <w:multiLevelType w:val="hybridMultilevel"/>
    <w:tmpl w:val="BF06BE42"/>
    <w:lvl w:ilvl="0" w:tplc="B5E6E1CE">
      <w:start w:val="1"/>
      <w:numFmt w:val="lowerLetter"/>
      <w:lvlText w:val="%1)"/>
      <w:lvlJc w:val="left"/>
      <w:pPr>
        <w:ind w:left="1068" w:hanging="360"/>
      </w:pPr>
      <w:rPr>
        <w:rFonts w:hint="default"/>
      </w:rPr>
    </w:lvl>
    <w:lvl w:ilvl="1" w:tplc="68E0C352">
      <w:start w:val="1"/>
      <w:numFmt w:val="lowerLetter"/>
      <w:lvlText w:val="%2."/>
      <w:lvlJc w:val="left"/>
      <w:pPr>
        <w:ind w:left="1788" w:hanging="360"/>
      </w:pPr>
    </w:lvl>
    <w:lvl w:ilvl="2" w:tplc="A50C5ED6">
      <w:start w:val="1"/>
      <w:numFmt w:val="lowerRoman"/>
      <w:lvlText w:val="%3."/>
      <w:lvlJc w:val="right"/>
      <w:pPr>
        <w:ind w:left="2508" w:hanging="180"/>
      </w:pPr>
    </w:lvl>
    <w:lvl w:ilvl="3" w:tplc="CB10C916">
      <w:start w:val="1"/>
      <w:numFmt w:val="decimal"/>
      <w:lvlText w:val="%4."/>
      <w:lvlJc w:val="left"/>
      <w:pPr>
        <w:ind w:left="3228" w:hanging="360"/>
      </w:pPr>
    </w:lvl>
    <w:lvl w:ilvl="4" w:tplc="E1DE9E26">
      <w:start w:val="1"/>
      <w:numFmt w:val="lowerLetter"/>
      <w:lvlText w:val="%5."/>
      <w:lvlJc w:val="left"/>
      <w:pPr>
        <w:ind w:left="3948" w:hanging="360"/>
      </w:pPr>
    </w:lvl>
    <w:lvl w:ilvl="5" w:tplc="B510B6D0">
      <w:start w:val="1"/>
      <w:numFmt w:val="lowerRoman"/>
      <w:lvlText w:val="%6."/>
      <w:lvlJc w:val="right"/>
      <w:pPr>
        <w:ind w:left="4668" w:hanging="180"/>
      </w:pPr>
    </w:lvl>
    <w:lvl w:ilvl="6" w:tplc="F670D2C2">
      <w:start w:val="1"/>
      <w:numFmt w:val="decimal"/>
      <w:lvlText w:val="%7."/>
      <w:lvlJc w:val="left"/>
      <w:pPr>
        <w:ind w:left="5388" w:hanging="360"/>
      </w:pPr>
    </w:lvl>
    <w:lvl w:ilvl="7" w:tplc="FE267D96">
      <w:start w:val="1"/>
      <w:numFmt w:val="lowerLetter"/>
      <w:lvlText w:val="%8."/>
      <w:lvlJc w:val="left"/>
      <w:pPr>
        <w:ind w:left="6108" w:hanging="360"/>
      </w:pPr>
    </w:lvl>
    <w:lvl w:ilvl="8" w:tplc="6D48BA36">
      <w:start w:val="1"/>
      <w:numFmt w:val="lowerRoman"/>
      <w:lvlText w:val="%9."/>
      <w:lvlJc w:val="right"/>
      <w:pPr>
        <w:ind w:left="6828" w:hanging="180"/>
      </w:pPr>
    </w:lvl>
  </w:abstractNum>
  <w:abstractNum w:abstractNumId="12" w15:restartNumberingAfterBreak="0">
    <w:nsid w:val="308049D8"/>
    <w:multiLevelType w:val="hybridMultilevel"/>
    <w:tmpl w:val="BA328478"/>
    <w:lvl w:ilvl="0" w:tplc="8064E8C2">
      <w:start w:val="1"/>
      <w:numFmt w:val="decimal"/>
      <w:lvlText w:val="%1."/>
      <w:lvlJc w:val="left"/>
      <w:pPr>
        <w:ind w:left="720" w:hanging="360"/>
      </w:pPr>
      <w:rPr>
        <w:rFonts w:ascii="Cambria" w:hAnsi="Cambria" w:hint="default"/>
      </w:rPr>
    </w:lvl>
    <w:lvl w:ilvl="1" w:tplc="598E1FE8">
      <w:start w:val="1"/>
      <w:numFmt w:val="lowerLetter"/>
      <w:lvlText w:val="%2."/>
      <w:lvlJc w:val="left"/>
      <w:pPr>
        <w:ind w:left="1440" w:hanging="360"/>
      </w:pPr>
    </w:lvl>
    <w:lvl w:ilvl="2" w:tplc="8250C92E">
      <w:start w:val="1"/>
      <w:numFmt w:val="lowerRoman"/>
      <w:lvlText w:val="%3."/>
      <w:lvlJc w:val="right"/>
      <w:pPr>
        <w:ind w:left="2160" w:hanging="180"/>
      </w:pPr>
    </w:lvl>
    <w:lvl w:ilvl="3" w:tplc="73248F7A">
      <w:start w:val="1"/>
      <w:numFmt w:val="decimal"/>
      <w:lvlText w:val="%4."/>
      <w:lvlJc w:val="left"/>
      <w:pPr>
        <w:ind w:left="2880" w:hanging="360"/>
      </w:pPr>
    </w:lvl>
    <w:lvl w:ilvl="4" w:tplc="B4C204F8">
      <w:start w:val="1"/>
      <w:numFmt w:val="lowerLetter"/>
      <w:lvlText w:val="%5."/>
      <w:lvlJc w:val="left"/>
      <w:pPr>
        <w:ind w:left="3600" w:hanging="360"/>
      </w:pPr>
    </w:lvl>
    <w:lvl w:ilvl="5" w:tplc="0F5465B6">
      <w:start w:val="1"/>
      <w:numFmt w:val="lowerRoman"/>
      <w:lvlText w:val="%6."/>
      <w:lvlJc w:val="right"/>
      <w:pPr>
        <w:ind w:left="4320" w:hanging="180"/>
      </w:pPr>
    </w:lvl>
    <w:lvl w:ilvl="6" w:tplc="75E42DDA">
      <w:start w:val="1"/>
      <w:numFmt w:val="decimal"/>
      <w:lvlText w:val="%7."/>
      <w:lvlJc w:val="left"/>
      <w:pPr>
        <w:ind w:left="5040" w:hanging="360"/>
      </w:pPr>
    </w:lvl>
    <w:lvl w:ilvl="7" w:tplc="841A7C48">
      <w:start w:val="1"/>
      <w:numFmt w:val="lowerLetter"/>
      <w:lvlText w:val="%8."/>
      <w:lvlJc w:val="left"/>
      <w:pPr>
        <w:ind w:left="5760" w:hanging="360"/>
      </w:pPr>
    </w:lvl>
    <w:lvl w:ilvl="8" w:tplc="4AB46272">
      <w:start w:val="1"/>
      <w:numFmt w:val="lowerRoman"/>
      <w:lvlText w:val="%9."/>
      <w:lvlJc w:val="right"/>
      <w:pPr>
        <w:ind w:left="6480" w:hanging="180"/>
      </w:pPr>
    </w:lvl>
  </w:abstractNum>
  <w:abstractNum w:abstractNumId="13" w15:restartNumberingAfterBreak="0">
    <w:nsid w:val="318A44E9"/>
    <w:multiLevelType w:val="hybridMultilevel"/>
    <w:tmpl w:val="BF06BE42"/>
    <w:lvl w:ilvl="0" w:tplc="B5E6E1CE">
      <w:start w:val="1"/>
      <w:numFmt w:val="lowerLetter"/>
      <w:lvlText w:val="%1)"/>
      <w:lvlJc w:val="left"/>
      <w:pPr>
        <w:ind w:left="720" w:hanging="360"/>
      </w:pPr>
      <w:rPr>
        <w:rFonts w:hint="default"/>
      </w:rPr>
    </w:lvl>
    <w:lvl w:ilvl="1" w:tplc="68E0C352">
      <w:start w:val="1"/>
      <w:numFmt w:val="lowerLetter"/>
      <w:lvlText w:val="%2."/>
      <w:lvlJc w:val="left"/>
      <w:pPr>
        <w:ind w:left="1440" w:hanging="360"/>
      </w:pPr>
    </w:lvl>
    <w:lvl w:ilvl="2" w:tplc="A50C5ED6">
      <w:start w:val="1"/>
      <w:numFmt w:val="lowerRoman"/>
      <w:lvlText w:val="%3."/>
      <w:lvlJc w:val="right"/>
      <w:pPr>
        <w:ind w:left="2160" w:hanging="180"/>
      </w:pPr>
    </w:lvl>
    <w:lvl w:ilvl="3" w:tplc="CB10C916">
      <w:start w:val="1"/>
      <w:numFmt w:val="decimal"/>
      <w:lvlText w:val="%4."/>
      <w:lvlJc w:val="left"/>
      <w:pPr>
        <w:ind w:left="2880" w:hanging="360"/>
      </w:pPr>
    </w:lvl>
    <w:lvl w:ilvl="4" w:tplc="E1DE9E26">
      <w:start w:val="1"/>
      <w:numFmt w:val="lowerLetter"/>
      <w:lvlText w:val="%5."/>
      <w:lvlJc w:val="left"/>
      <w:pPr>
        <w:ind w:left="3600" w:hanging="360"/>
      </w:pPr>
    </w:lvl>
    <w:lvl w:ilvl="5" w:tplc="B510B6D0">
      <w:start w:val="1"/>
      <w:numFmt w:val="lowerRoman"/>
      <w:lvlText w:val="%6."/>
      <w:lvlJc w:val="right"/>
      <w:pPr>
        <w:ind w:left="4320" w:hanging="180"/>
      </w:pPr>
    </w:lvl>
    <w:lvl w:ilvl="6" w:tplc="F670D2C2">
      <w:start w:val="1"/>
      <w:numFmt w:val="decimal"/>
      <w:lvlText w:val="%7."/>
      <w:lvlJc w:val="left"/>
      <w:pPr>
        <w:ind w:left="5040" w:hanging="360"/>
      </w:pPr>
    </w:lvl>
    <w:lvl w:ilvl="7" w:tplc="FE267D96">
      <w:start w:val="1"/>
      <w:numFmt w:val="lowerLetter"/>
      <w:lvlText w:val="%8."/>
      <w:lvlJc w:val="left"/>
      <w:pPr>
        <w:ind w:left="5760" w:hanging="360"/>
      </w:pPr>
    </w:lvl>
    <w:lvl w:ilvl="8" w:tplc="6D48BA36">
      <w:start w:val="1"/>
      <w:numFmt w:val="lowerRoman"/>
      <w:lvlText w:val="%9."/>
      <w:lvlJc w:val="right"/>
      <w:pPr>
        <w:ind w:left="6480" w:hanging="180"/>
      </w:pPr>
    </w:lvl>
  </w:abstractNum>
  <w:abstractNum w:abstractNumId="14" w15:restartNumberingAfterBreak="0">
    <w:nsid w:val="338F297C"/>
    <w:multiLevelType w:val="multilevel"/>
    <w:tmpl w:val="93885DFE"/>
    <w:lvl w:ilvl="0">
      <w:start w:val="1"/>
      <w:numFmt w:val="decimal"/>
      <w:lvlText w:val="%1."/>
      <w:lvlJc w:val="left"/>
      <w:pPr>
        <w:ind w:left="720" w:hanging="360"/>
      </w:pPr>
      <w:rPr>
        <w:rFonts w:ascii="Cambria" w:hAnsi="Cambria"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5BD1AF9"/>
    <w:multiLevelType w:val="hybridMultilevel"/>
    <w:tmpl w:val="EEE8F5A0"/>
    <w:lvl w:ilvl="0" w:tplc="B5E6E1CE">
      <w:start w:val="1"/>
      <w:numFmt w:val="lowerLetter"/>
      <w:lvlText w:val="%1)"/>
      <w:lvlJc w:val="left"/>
      <w:pPr>
        <w:ind w:left="720" w:hanging="360"/>
      </w:pPr>
      <w:rPr>
        <w:rFonts w:hint="default"/>
      </w:rPr>
    </w:lvl>
    <w:lvl w:ilvl="1" w:tplc="B76AF590">
      <w:start w:val="1"/>
      <w:numFmt w:val="lowerLetter"/>
      <w:lvlText w:val="%2."/>
      <w:lvlJc w:val="left"/>
      <w:pPr>
        <w:ind w:left="1440" w:hanging="360"/>
      </w:pPr>
    </w:lvl>
    <w:lvl w:ilvl="2" w:tplc="18DAD042">
      <w:start w:val="1"/>
      <w:numFmt w:val="lowerRoman"/>
      <w:lvlText w:val="%3."/>
      <w:lvlJc w:val="right"/>
      <w:pPr>
        <w:ind w:left="2160" w:hanging="180"/>
      </w:pPr>
    </w:lvl>
    <w:lvl w:ilvl="3" w:tplc="350465BA">
      <w:start w:val="1"/>
      <w:numFmt w:val="decimal"/>
      <w:lvlText w:val="%4."/>
      <w:lvlJc w:val="left"/>
      <w:pPr>
        <w:ind w:left="2880" w:hanging="360"/>
      </w:pPr>
    </w:lvl>
    <w:lvl w:ilvl="4" w:tplc="245AE9A8">
      <w:start w:val="1"/>
      <w:numFmt w:val="lowerLetter"/>
      <w:lvlText w:val="%5."/>
      <w:lvlJc w:val="left"/>
      <w:pPr>
        <w:ind w:left="3600" w:hanging="360"/>
      </w:pPr>
    </w:lvl>
    <w:lvl w:ilvl="5" w:tplc="91BE8C28">
      <w:start w:val="1"/>
      <w:numFmt w:val="lowerRoman"/>
      <w:lvlText w:val="%6."/>
      <w:lvlJc w:val="right"/>
      <w:pPr>
        <w:ind w:left="4320" w:hanging="180"/>
      </w:pPr>
    </w:lvl>
    <w:lvl w:ilvl="6" w:tplc="5B8A1A40">
      <w:start w:val="1"/>
      <w:numFmt w:val="decimal"/>
      <w:lvlText w:val="%7."/>
      <w:lvlJc w:val="left"/>
      <w:pPr>
        <w:ind w:left="5040" w:hanging="360"/>
      </w:pPr>
    </w:lvl>
    <w:lvl w:ilvl="7" w:tplc="67047BC2">
      <w:start w:val="1"/>
      <w:numFmt w:val="lowerLetter"/>
      <w:lvlText w:val="%8."/>
      <w:lvlJc w:val="left"/>
      <w:pPr>
        <w:ind w:left="5760" w:hanging="360"/>
      </w:pPr>
    </w:lvl>
    <w:lvl w:ilvl="8" w:tplc="28E429E0">
      <w:start w:val="1"/>
      <w:numFmt w:val="lowerRoman"/>
      <w:lvlText w:val="%9."/>
      <w:lvlJc w:val="right"/>
      <w:pPr>
        <w:ind w:left="6480" w:hanging="180"/>
      </w:pPr>
    </w:lvl>
  </w:abstractNum>
  <w:abstractNum w:abstractNumId="16" w15:restartNumberingAfterBreak="0">
    <w:nsid w:val="471F32BC"/>
    <w:multiLevelType w:val="hybridMultilevel"/>
    <w:tmpl w:val="6A300982"/>
    <w:lvl w:ilvl="0" w:tplc="056446A4">
      <w:start w:val="1"/>
      <w:numFmt w:val="lowerLetter"/>
      <w:lvlText w:val="%1)"/>
      <w:lvlJc w:val="left"/>
      <w:pPr>
        <w:ind w:left="720" w:hanging="360"/>
      </w:pPr>
      <w:rPr>
        <w:vertAlign w:val="baseline"/>
      </w:rPr>
    </w:lvl>
    <w:lvl w:ilvl="1" w:tplc="7ED8BCAC">
      <w:start w:val="1"/>
      <w:numFmt w:val="lowerLetter"/>
      <w:lvlText w:val="%2."/>
      <w:lvlJc w:val="left"/>
      <w:pPr>
        <w:ind w:left="1440" w:hanging="360"/>
      </w:pPr>
    </w:lvl>
    <w:lvl w:ilvl="2" w:tplc="C98CAA12">
      <w:start w:val="1"/>
      <w:numFmt w:val="lowerRoman"/>
      <w:lvlText w:val="%3."/>
      <w:lvlJc w:val="right"/>
      <w:pPr>
        <w:ind w:left="2160" w:hanging="180"/>
      </w:pPr>
    </w:lvl>
    <w:lvl w:ilvl="3" w:tplc="0A3E5042">
      <w:start w:val="1"/>
      <w:numFmt w:val="decimal"/>
      <w:lvlText w:val="%4."/>
      <w:lvlJc w:val="left"/>
      <w:pPr>
        <w:ind w:left="2880" w:hanging="360"/>
      </w:pPr>
    </w:lvl>
    <w:lvl w:ilvl="4" w:tplc="56B2561E">
      <w:start w:val="1"/>
      <w:numFmt w:val="lowerLetter"/>
      <w:lvlText w:val="%5."/>
      <w:lvlJc w:val="left"/>
      <w:pPr>
        <w:ind w:left="3600" w:hanging="360"/>
      </w:pPr>
    </w:lvl>
    <w:lvl w:ilvl="5" w:tplc="3FFAB13A">
      <w:start w:val="1"/>
      <w:numFmt w:val="lowerRoman"/>
      <w:lvlText w:val="%6."/>
      <w:lvlJc w:val="right"/>
      <w:pPr>
        <w:ind w:left="4320" w:hanging="180"/>
      </w:pPr>
    </w:lvl>
    <w:lvl w:ilvl="6" w:tplc="8AFEAADC">
      <w:start w:val="1"/>
      <w:numFmt w:val="decimal"/>
      <w:lvlText w:val="%7."/>
      <w:lvlJc w:val="left"/>
      <w:pPr>
        <w:ind w:left="5040" w:hanging="360"/>
      </w:pPr>
    </w:lvl>
    <w:lvl w:ilvl="7" w:tplc="59FC9276">
      <w:start w:val="1"/>
      <w:numFmt w:val="lowerLetter"/>
      <w:lvlText w:val="%8."/>
      <w:lvlJc w:val="left"/>
      <w:pPr>
        <w:ind w:left="5760" w:hanging="360"/>
      </w:pPr>
    </w:lvl>
    <w:lvl w:ilvl="8" w:tplc="5B5A1AD0">
      <w:start w:val="1"/>
      <w:numFmt w:val="lowerRoman"/>
      <w:lvlText w:val="%9."/>
      <w:lvlJc w:val="right"/>
      <w:pPr>
        <w:ind w:left="6480" w:hanging="180"/>
      </w:pPr>
    </w:lvl>
  </w:abstractNum>
  <w:abstractNum w:abstractNumId="17" w15:restartNumberingAfterBreak="0">
    <w:nsid w:val="5C30766B"/>
    <w:multiLevelType w:val="multilevel"/>
    <w:tmpl w:val="5AE0B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A3737C"/>
    <w:multiLevelType w:val="hybridMultilevel"/>
    <w:tmpl w:val="D4508B84"/>
    <w:lvl w:ilvl="0" w:tplc="B5E6E1CE">
      <w:start w:val="1"/>
      <w:numFmt w:val="lowerLetter"/>
      <w:lvlText w:val="%1)"/>
      <w:lvlJc w:val="left"/>
      <w:pPr>
        <w:ind w:left="720" w:hanging="360"/>
      </w:pPr>
      <w:rPr>
        <w:rFonts w:hint="default"/>
      </w:rPr>
    </w:lvl>
    <w:lvl w:ilvl="1" w:tplc="B324D84E">
      <w:start w:val="1"/>
      <w:numFmt w:val="lowerLetter"/>
      <w:lvlText w:val="%2."/>
      <w:lvlJc w:val="left"/>
      <w:pPr>
        <w:ind w:left="1440" w:hanging="360"/>
      </w:pPr>
    </w:lvl>
    <w:lvl w:ilvl="2" w:tplc="A7725852">
      <w:start w:val="1"/>
      <w:numFmt w:val="lowerRoman"/>
      <w:lvlText w:val="%3."/>
      <w:lvlJc w:val="right"/>
      <w:pPr>
        <w:ind w:left="2160" w:hanging="180"/>
      </w:pPr>
    </w:lvl>
    <w:lvl w:ilvl="3" w:tplc="A6D6FB34">
      <w:start w:val="1"/>
      <w:numFmt w:val="decimal"/>
      <w:lvlText w:val="%4."/>
      <w:lvlJc w:val="left"/>
      <w:pPr>
        <w:ind w:left="2880" w:hanging="360"/>
      </w:pPr>
    </w:lvl>
    <w:lvl w:ilvl="4" w:tplc="C5B8C7C0">
      <w:start w:val="1"/>
      <w:numFmt w:val="lowerLetter"/>
      <w:lvlText w:val="%5."/>
      <w:lvlJc w:val="left"/>
      <w:pPr>
        <w:ind w:left="3600" w:hanging="360"/>
      </w:pPr>
    </w:lvl>
    <w:lvl w:ilvl="5" w:tplc="ABEAD746">
      <w:start w:val="1"/>
      <w:numFmt w:val="lowerRoman"/>
      <w:lvlText w:val="%6."/>
      <w:lvlJc w:val="right"/>
      <w:pPr>
        <w:ind w:left="4320" w:hanging="180"/>
      </w:pPr>
    </w:lvl>
    <w:lvl w:ilvl="6" w:tplc="2BE0776A">
      <w:start w:val="1"/>
      <w:numFmt w:val="decimal"/>
      <w:lvlText w:val="%7."/>
      <w:lvlJc w:val="left"/>
      <w:pPr>
        <w:ind w:left="5040" w:hanging="360"/>
      </w:pPr>
    </w:lvl>
    <w:lvl w:ilvl="7" w:tplc="C02291EA">
      <w:start w:val="1"/>
      <w:numFmt w:val="lowerLetter"/>
      <w:lvlText w:val="%8."/>
      <w:lvlJc w:val="left"/>
      <w:pPr>
        <w:ind w:left="5760" w:hanging="360"/>
      </w:pPr>
    </w:lvl>
    <w:lvl w:ilvl="8" w:tplc="3F423E38">
      <w:start w:val="1"/>
      <w:numFmt w:val="lowerRoman"/>
      <w:lvlText w:val="%9."/>
      <w:lvlJc w:val="right"/>
      <w:pPr>
        <w:ind w:left="6480" w:hanging="180"/>
      </w:pPr>
    </w:lvl>
  </w:abstractNum>
  <w:abstractNum w:abstractNumId="19" w15:restartNumberingAfterBreak="0">
    <w:nsid w:val="5EE3689B"/>
    <w:multiLevelType w:val="hybridMultilevel"/>
    <w:tmpl w:val="F79A5FD4"/>
    <w:lvl w:ilvl="0" w:tplc="8064E8C2">
      <w:start w:val="1"/>
      <w:numFmt w:val="decimal"/>
      <w:lvlText w:val="%1."/>
      <w:lvlJc w:val="left"/>
      <w:pPr>
        <w:ind w:left="720" w:hanging="360"/>
      </w:pPr>
      <w:rPr>
        <w:rFonts w:ascii="Cambria" w:hAnsi="Cambria" w:hint="default"/>
        <w:b w:val="0"/>
        <w:bCs w:val="0"/>
      </w:rPr>
    </w:lvl>
    <w:lvl w:ilvl="1" w:tplc="B5366900">
      <w:start w:val="1"/>
      <w:numFmt w:val="lowerLetter"/>
      <w:lvlText w:val="%2."/>
      <w:lvlJc w:val="left"/>
      <w:pPr>
        <w:ind w:left="1440" w:hanging="360"/>
      </w:pPr>
    </w:lvl>
    <w:lvl w:ilvl="2" w:tplc="A46A1514">
      <w:start w:val="1"/>
      <w:numFmt w:val="lowerRoman"/>
      <w:lvlText w:val="%3."/>
      <w:lvlJc w:val="right"/>
      <w:pPr>
        <w:ind w:left="2160" w:hanging="180"/>
      </w:pPr>
    </w:lvl>
    <w:lvl w:ilvl="3" w:tplc="E1B2F40A">
      <w:start w:val="1"/>
      <w:numFmt w:val="decimal"/>
      <w:lvlText w:val="%4."/>
      <w:lvlJc w:val="left"/>
      <w:pPr>
        <w:ind w:left="2880" w:hanging="360"/>
      </w:pPr>
    </w:lvl>
    <w:lvl w:ilvl="4" w:tplc="C50AB130">
      <w:start w:val="1"/>
      <w:numFmt w:val="lowerLetter"/>
      <w:lvlText w:val="%5."/>
      <w:lvlJc w:val="left"/>
      <w:pPr>
        <w:ind w:left="3600" w:hanging="360"/>
      </w:pPr>
    </w:lvl>
    <w:lvl w:ilvl="5" w:tplc="34DC5078">
      <w:start w:val="1"/>
      <w:numFmt w:val="lowerRoman"/>
      <w:lvlText w:val="%6."/>
      <w:lvlJc w:val="right"/>
      <w:pPr>
        <w:ind w:left="4320" w:hanging="180"/>
      </w:pPr>
    </w:lvl>
    <w:lvl w:ilvl="6" w:tplc="83AAB9CA">
      <w:start w:val="1"/>
      <w:numFmt w:val="decimal"/>
      <w:lvlText w:val="%7."/>
      <w:lvlJc w:val="left"/>
      <w:pPr>
        <w:ind w:left="5040" w:hanging="360"/>
      </w:pPr>
    </w:lvl>
    <w:lvl w:ilvl="7" w:tplc="2B12C042">
      <w:start w:val="1"/>
      <w:numFmt w:val="lowerLetter"/>
      <w:lvlText w:val="%8."/>
      <w:lvlJc w:val="left"/>
      <w:pPr>
        <w:ind w:left="5760" w:hanging="360"/>
      </w:pPr>
    </w:lvl>
    <w:lvl w:ilvl="8" w:tplc="434E73B8">
      <w:start w:val="1"/>
      <w:numFmt w:val="lowerRoman"/>
      <w:lvlText w:val="%9."/>
      <w:lvlJc w:val="right"/>
      <w:pPr>
        <w:ind w:left="6480" w:hanging="180"/>
      </w:pPr>
    </w:lvl>
  </w:abstractNum>
  <w:abstractNum w:abstractNumId="20" w15:restartNumberingAfterBreak="0">
    <w:nsid w:val="641D7355"/>
    <w:multiLevelType w:val="hybridMultilevel"/>
    <w:tmpl w:val="6EAC45E0"/>
    <w:lvl w:ilvl="0" w:tplc="0FDCD0A4">
      <w:start w:val="1"/>
      <w:numFmt w:val="decimal"/>
      <w:lvlText w:val="%1."/>
      <w:lvlJc w:val="left"/>
      <w:pPr>
        <w:ind w:left="720" w:hanging="360"/>
      </w:pPr>
      <w:rPr>
        <w:rFonts w:ascii="Cambria" w:hAnsi="Cambria" w:hint="default"/>
      </w:rPr>
    </w:lvl>
    <w:lvl w:ilvl="1" w:tplc="4BB6F7BE">
      <w:start w:val="1"/>
      <w:numFmt w:val="lowerLetter"/>
      <w:lvlText w:val="%2."/>
      <w:lvlJc w:val="left"/>
      <w:pPr>
        <w:ind w:left="1440" w:hanging="360"/>
      </w:pPr>
    </w:lvl>
    <w:lvl w:ilvl="2" w:tplc="C03C41C4">
      <w:start w:val="1"/>
      <w:numFmt w:val="lowerRoman"/>
      <w:lvlText w:val="%3."/>
      <w:lvlJc w:val="right"/>
      <w:pPr>
        <w:ind w:left="2160" w:hanging="180"/>
      </w:pPr>
    </w:lvl>
    <w:lvl w:ilvl="3" w:tplc="67521EAA">
      <w:start w:val="1"/>
      <w:numFmt w:val="decimal"/>
      <w:lvlText w:val="%4."/>
      <w:lvlJc w:val="left"/>
      <w:pPr>
        <w:ind w:left="2880" w:hanging="360"/>
      </w:pPr>
    </w:lvl>
    <w:lvl w:ilvl="4" w:tplc="CD0257FC">
      <w:start w:val="1"/>
      <w:numFmt w:val="lowerLetter"/>
      <w:lvlText w:val="%5."/>
      <w:lvlJc w:val="left"/>
      <w:pPr>
        <w:ind w:left="3600" w:hanging="360"/>
      </w:pPr>
    </w:lvl>
    <w:lvl w:ilvl="5" w:tplc="B08EB24A">
      <w:start w:val="1"/>
      <w:numFmt w:val="lowerRoman"/>
      <w:lvlText w:val="%6."/>
      <w:lvlJc w:val="right"/>
      <w:pPr>
        <w:ind w:left="4320" w:hanging="180"/>
      </w:pPr>
    </w:lvl>
    <w:lvl w:ilvl="6" w:tplc="5238B87C">
      <w:start w:val="1"/>
      <w:numFmt w:val="decimal"/>
      <w:lvlText w:val="%7."/>
      <w:lvlJc w:val="left"/>
      <w:pPr>
        <w:ind w:left="5040" w:hanging="360"/>
      </w:pPr>
    </w:lvl>
    <w:lvl w:ilvl="7" w:tplc="2392F010">
      <w:start w:val="1"/>
      <w:numFmt w:val="lowerLetter"/>
      <w:lvlText w:val="%8."/>
      <w:lvlJc w:val="left"/>
      <w:pPr>
        <w:ind w:left="5760" w:hanging="360"/>
      </w:pPr>
    </w:lvl>
    <w:lvl w:ilvl="8" w:tplc="570CFA60">
      <w:start w:val="1"/>
      <w:numFmt w:val="lowerRoman"/>
      <w:lvlText w:val="%9."/>
      <w:lvlJc w:val="right"/>
      <w:pPr>
        <w:ind w:left="6480" w:hanging="180"/>
      </w:pPr>
    </w:lvl>
  </w:abstractNum>
  <w:abstractNum w:abstractNumId="21" w15:restartNumberingAfterBreak="0">
    <w:nsid w:val="699B1F0E"/>
    <w:multiLevelType w:val="hybridMultilevel"/>
    <w:tmpl w:val="D0EEC41C"/>
    <w:lvl w:ilvl="0" w:tplc="B5E6E1CE">
      <w:start w:val="1"/>
      <w:numFmt w:val="lowerLetter"/>
      <w:lvlText w:val="%1)"/>
      <w:lvlJc w:val="left"/>
      <w:pPr>
        <w:ind w:left="720" w:hanging="360"/>
      </w:pPr>
      <w:rPr>
        <w:rFonts w:hint="default"/>
      </w:rPr>
    </w:lvl>
    <w:lvl w:ilvl="1" w:tplc="E1947E46">
      <w:start w:val="1"/>
      <w:numFmt w:val="lowerLetter"/>
      <w:lvlText w:val="%2."/>
      <w:lvlJc w:val="left"/>
      <w:pPr>
        <w:ind w:left="1440" w:hanging="360"/>
      </w:pPr>
    </w:lvl>
    <w:lvl w:ilvl="2" w:tplc="DE983072">
      <w:start w:val="1"/>
      <w:numFmt w:val="lowerRoman"/>
      <w:lvlText w:val="%3."/>
      <w:lvlJc w:val="right"/>
      <w:pPr>
        <w:ind w:left="2160" w:hanging="180"/>
      </w:pPr>
    </w:lvl>
    <w:lvl w:ilvl="3" w:tplc="05607920">
      <w:start w:val="1"/>
      <w:numFmt w:val="decimal"/>
      <w:lvlText w:val="%4."/>
      <w:lvlJc w:val="left"/>
      <w:pPr>
        <w:ind w:left="2880" w:hanging="360"/>
      </w:pPr>
    </w:lvl>
    <w:lvl w:ilvl="4" w:tplc="53BA84D8">
      <w:start w:val="1"/>
      <w:numFmt w:val="lowerLetter"/>
      <w:lvlText w:val="%5."/>
      <w:lvlJc w:val="left"/>
      <w:pPr>
        <w:ind w:left="3600" w:hanging="360"/>
      </w:pPr>
    </w:lvl>
    <w:lvl w:ilvl="5" w:tplc="DB7CCD70">
      <w:start w:val="1"/>
      <w:numFmt w:val="lowerRoman"/>
      <w:lvlText w:val="%6."/>
      <w:lvlJc w:val="right"/>
      <w:pPr>
        <w:ind w:left="4320" w:hanging="180"/>
      </w:pPr>
    </w:lvl>
    <w:lvl w:ilvl="6" w:tplc="D07829AC">
      <w:start w:val="1"/>
      <w:numFmt w:val="decimal"/>
      <w:lvlText w:val="%7."/>
      <w:lvlJc w:val="left"/>
      <w:pPr>
        <w:ind w:left="5040" w:hanging="360"/>
      </w:pPr>
    </w:lvl>
    <w:lvl w:ilvl="7" w:tplc="F4D64E46">
      <w:start w:val="1"/>
      <w:numFmt w:val="lowerLetter"/>
      <w:lvlText w:val="%8."/>
      <w:lvlJc w:val="left"/>
      <w:pPr>
        <w:ind w:left="5760" w:hanging="360"/>
      </w:pPr>
    </w:lvl>
    <w:lvl w:ilvl="8" w:tplc="59C8D988">
      <w:start w:val="1"/>
      <w:numFmt w:val="lowerRoman"/>
      <w:lvlText w:val="%9."/>
      <w:lvlJc w:val="right"/>
      <w:pPr>
        <w:ind w:left="6480" w:hanging="180"/>
      </w:pPr>
    </w:lvl>
  </w:abstractNum>
  <w:abstractNum w:abstractNumId="22" w15:restartNumberingAfterBreak="0">
    <w:nsid w:val="783F48C2"/>
    <w:multiLevelType w:val="multilevel"/>
    <w:tmpl w:val="93885DFE"/>
    <w:lvl w:ilvl="0">
      <w:start w:val="1"/>
      <w:numFmt w:val="decimal"/>
      <w:lvlText w:val="%1."/>
      <w:lvlJc w:val="left"/>
      <w:pPr>
        <w:ind w:left="720" w:hanging="360"/>
      </w:pPr>
      <w:rPr>
        <w:rFonts w:ascii="Cambria" w:hAnsi="Cambria"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799A6C50"/>
    <w:multiLevelType w:val="hybridMultilevel"/>
    <w:tmpl w:val="F4C83F42"/>
    <w:lvl w:ilvl="0" w:tplc="54DCD990">
      <w:start w:val="1"/>
      <w:numFmt w:val="lowerLetter"/>
      <w:lvlText w:val="%1)"/>
      <w:lvlJc w:val="left"/>
      <w:pPr>
        <w:ind w:left="720" w:hanging="360"/>
      </w:pPr>
    </w:lvl>
    <w:lvl w:ilvl="1" w:tplc="0DE2F2D2">
      <w:start w:val="1"/>
      <w:numFmt w:val="lowerLetter"/>
      <w:lvlText w:val="%2."/>
      <w:lvlJc w:val="left"/>
      <w:pPr>
        <w:ind w:left="1440" w:hanging="360"/>
      </w:pPr>
    </w:lvl>
    <w:lvl w:ilvl="2" w:tplc="2D7431D8">
      <w:start w:val="1"/>
      <w:numFmt w:val="lowerRoman"/>
      <w:lvlText w:val="%3."/>
      <w:lvlJc w:val="right"/>
      <w:pPr>
        <w:ind w:left="2160" w:hanging="180"/>
      </w:pPr>
    </w:lvl>
    <w:lvl w:ilvl="3" w:tplc="B1A6DAC8">
      <w:start w:val="1"/>
      <w:numFmt w:val="decimal"/>
      <w:lvlText w:val="%4."/>
      <w:lvlJc w:val="left"/>
      <w:pPr>
        <w:ind w:left="2880" w:hanging="360"/>
      </w:pPr>
    </w:lvl>
    <w:lvl w:ilvl="4" w:tplc="B52CEF64">
      <w:start w:val="1"/>
      <w:numFmt w:val="lowerLetter"/>
      <w:lvlText w:val="%5."/>
      <w:lvlJc w:val="left"/>
      <w:pPr>
        <w:ind w:left="3600" w:hanging="360"/>
      </w:pPr>
    </w:lvl>
    <w:lvl w:ilvl="5" w:tplc="740C88AA">
      <w:start w:val="1"/>
      <w:numFmt w:val="lowerRoman"/>
      <w:lvlText w:val="%6."/>
      <w:lvlJc w:val="right"/>
      <w:pPr>
        <w:ind w:left="4320" w:hanging="180"/>
      </w:pPr>
    </w:lvl>
    <w:lvl w:ilvl="6" w:tplc="70F8512E">
      <w:start w:val="1"/>
      <w:numFmt w:val="decimal"/>
      <w:lvlText w:val="%7."/>
      <w:lvlJc w:val="left"/>
      <w:pPr>
        <w:ind w:left="5040" w:hanging="360"/>
      </w:pPr>
    </w:lvl>
    <w:lvl w:ilvl="7" w:tplc="DA269AE8">
      <w:start w:val="1"/>
      <w:numFmt w:val="lowerLetter"/>
      <w:lvlText w:val="%8."/>
      <w:lvlJc w:val="left"/>
      <w:pPr>
        <w:ind w:left="5760" w:hanging="360"/>
      </w:pPr>
    </w:lvl>
    <w:lvl w:ilvl="8" w:tplc="2B62D61C">
      <w:start w:val="1"/>
      <w:numFmt w:val="lowerRoman"/>
      <w:lvlText w:val="%9."/>
      <w:lvlJc w:val="right"/>
      <w:pPr>
        <w:ind w:left="6480" w:hanging="180"/>
      </w:pPr>
    </w:lvl>
  </w:abstractNum>
  <w:abstractNum w:abstractNumId="24" w15:restartNumberingAfterBreak="0">
    <w:nsid w:val="7B357860"/>
    <w:multiLevelType w:val="hybridMultilevel"/>
    <w:tmpl w:val="78164AEC"/>
    <w:lvl w:ilvl="0" w:tplc="8064E8C2">
      <w:start w:val="1"/>
      <w:numFmt w:val="decimal"/>
      <w:lvlText w:val="%1."/>
      <w:lvlJc w:val="left"/>
      <w:pPr>
        <w:ind w:left="720" w:hanging="360"/>
      </w:pPr>
      <w:rPr>
        <w:rFonts w:ascii="Cambria" w:hAnsi="Cambria" w:hint="default"/>
      </w:rPr>
    </w:lvl>
    <w:lvl w:ilvl="1" w:tplc="11868E90">
      <w:start w:val="1"/>
      <w:numFmt w:val="lowerLetter"/>
      <w:lvlText w:val="%2."/>
      <w:lvlJc w:val="left"/>
      <w:pPr>
        <w:ind w:left="1440" w:hanging="360"/>
      </w:pPr>
    </w:lvl>
    <w:lvl w:ilvl="2" w:tplc="D180A36A">
      <w:start w:val="1"/>
      <w:numFmt w:val="lowerRoman"/>
      <w:lvlText w:val="%3."/>
      <w:lvlJc w:val="right"/>
      <w:pPr>
        <w:ind w:left="2160" w:hanging="180"/>
      </w:pPr>
    </w:lvl>
    <w:lvl w:ilvl="3" w:tplc="CB840622">
      <w:start w:val="1"/>
      <w:numFmt w:val="decimal"/>
      <w:lvlText w:val="%4."/>
      <w:lvlJc w:val="left"/>
      <w:pPr>
        <w:ind w:left="2880" w:hanging="360"/>
      </w:pPr>
    </w:lvl>
    <w:lvl w:ilvl="4" w:tplc="80EA17D6">
      <w:start w:val="1"/>
      <w:numFmt w:val="lowerLetter"/>
      <w:lvlText w:val="%5."/>
      <w:lvlJc w:val="left"/>
      <w:pPr>
        <w:ind w:left="3600" w:hanging="360"/>
      </w:pPr>
    </w:lvl>
    <w:lvl w:ilvl="5" w:tplc="BFE0A472">
      <w:start w:val="1"/>
      <w:numFmt w:val="lowerRoman"/>
      <w:lvlText w:val="%6."/>
      <w:lvlJc w:val="right"/>
      <w:pPr>
        <w:ind w:left="4320" w:hanging="180"/>
      </w:pPr>
    </w:lvl>
    <w:lvl w:ilvl="6" w:tplc="57FE1DE2">
      <w:start w:val="1"/>
      <w:numFmt w:val="decimal"/>
      <w:lvlText w:val="%7."/>
      <w:lvlJc w:val="left"/>
      <w:pPr>
        <w:ind w:left="5040" w:hanging="360"/>
      </w:pPr>
    </w:lvl>
    <w:lvl w:ilvl="7" w:tplc="E4620A7A">
      <w:start w:val="1"/>
      <w:numFmt w:val="lowerLetter"/>
      <w:lvlText w:val="%8."/>
      <w:lvlJc w:val="left"/>
      <w:pPr>
        <w:ind w:left="5760" w:hanging="360"/>
      </w:pPr>
    </w:lvl>
    <w:lvl w:ilvl="8" w:tplc="33CA3B08">
      <w:start w:val="1"/>
      <w:numFmt w:val="lowerRoman"/>
      <w:lvlText w:val="%9."/>
      <w:lvlJc w:val="right"/>
      <w:pPr>
        <w:ind w:left="6480" w:hanging="180"/>
      </w:pPr>
    </w:lvl>
  </w:abstractNum>
  <w:abstractNum w:abstractNumId="25" w15:restartNumberingAfterBreak="0">
    <w:nsid w:val="7CBF03B1"/>
    <w:multiLevelType w:val="hybridMultilevel"/>
    <w:tmpl w:val="D4D0C2DC"/>
    <w:lvl w:ilvl="0" w:tplc="B5E6E1CE">
      <w:start w:val="1"/>
      <w:numFmt w:val="lowerLetter"/>
      <w:lvlText w:val="%1)"/>
      <w:lvlJc w:val="left"/>
      <w:pPr>
        <w:ind w:left="1068" w:hanging="360"/>
      </w:pPr>
      <w:rPr>
        <w:rFonts w:hint="default"/>
      </w:rPr>
    </w:lvl>
    <w:lvl w:ilvl="1" w:tplc="E1947E46">
      <w:start w:val="1"/>
      <w:numFmt w:val="lowerLetter"/>
      <w:lvlText w:val="%2."/>
      <w:lvlJc w:val="left"/>
      <w:pPr>
        <w:ind w:left="1788" w:hanging="360"/>
      </w:pPr>
    </w:lvl>
    <w:lvl w:ilvl="2" w:tplc="DE983072">
      <w:start w:val="1"/>
      <w:numFmt w:val="lowerRoman"/>
      <w:lvlText w:val="%3."/>
      <w:lvlJc w:val="right"/>
      <w:pPr>
        <w:ind w:left="2508" w:hanging="180"/>
      </w:pPr>
    </w:lvl>
    <w:lvl w:ilvl="3" w:tplc="05607920">
      <w:start w:val="1"/>
      <w:numFmt w:val="decimal"/>
      <w:lvlText w:val="%4."/>
      <w:lvlJc w:val="left"/>
      <w:pPr>
        <w:ind w:left="3228" w:hanging="360"/>
      </w:pPr>
    </w:lvl>
    <w:lvl w:ilvl="4" w:tplc="53BA84D8">
      <w:start w:val="1"/>
      <w:numFmt w:val="lowerLetter"/>
      <w:lvlText w:val="%5."/>
      <w:lvlJc w:val="left"/>
      <w:pPr>
        <w:ind w:left="3948" w:hanging="360"/>
      </w:pPr>
    </w:lvl>
    <w:lvl w:ilvl="5" w:tplc="DB7CCD70">
      <w:start w:val="1"/>
      <w:numFmt w:val="lowerRoman"/>
      <w:lvlText w:val="%6."/>
      <w:lvlJc w:val="right"/>
      <w:pPr>
        <w:ind w:left="4668" w:hanging="180"/>
      </w:pPr>
    </w:lvl>
    <w:lvl w:ilvl="6" w:tplc="D07829AC">
      <w:start w:val="1"/>
      <w:numFmt w:val="decimal"/>
      <w:lvlText w:val="%7."/>
      <w:lvlJc w:val="left"/>
      <w:pPr>
        <w:ind w:left="5388" w:hanging="360"/>
      </w:pPr>
    </w:lvl>
    <w:lvl w:ilvl="7" w:tplc="F4D64E46">
      <w:start w:val="1"/>
      <w:numFmt w:val="lowerLetter"/>
      <w:lvlText w:val="%8."/>
      <w:lvlJc w:val="left"/>
      <w:pPr>
        <w:ind w:left="6108" w:hanging="360"/>
      </w:pPr>
    </w:lvl>
    <w:lvl w:ilvl="8" w:tplc="59C8D988">
      <w:start w:val="1"/>
      <w:numFmt w:val="lowerRoman"/>
      <w:lvlText w:val="%9."/>
      <w:lvlJc w:val="right"/>
      <w:pPr>
        <w:ind w:left="6828" w:hanging="180"/>
      </w:pPr>
    </w:lvl>
  </w:abstractNum>
  <w:abstractNum w:abstractNumId="26" w15:restartNumberingAfterBreak="0">
    <w:nsid w:val="7D033226"/>
    <w:multiLevelType w:val="hybridMultilevel"/>
    <w:tmpl w:val="1F66FA92"/>
    <w:lvl w:ilvl="0" w:tplc="36E45186">
      <w:start w:val="1"/>
      <w:numFmt w:val="lowerLetter"/>
      <w:lvlText w:val="%1)"/>
      <w:lvlJc w:val="left"/>
      <w:pPr>
        <w:ind w:left="720" w:hanging="360"/>
      </w:pPr>
    </w:lvl>
    <w:lvl w:ilvl="1" w:tplc="D672526E">
      <w:start w:val="1"/>
      <w:numFmt w:val="lowerLetter"/>
      <w:lvlText w:val="%2."/>
      <w:lvlJc w:val="left"/>
      <w:pPr>
        <w:ind w:left="1440" w:hanging="360"/>
      </w:pPr>
    </w:lvl>
    <w:lvl w:ilvl="2" w:tplc="E102BCB6">
      <w:start w:val="1"/>
      <w:numFmt w:val="lowerRoman"/>
      <w:lvlText w:val="%3."/>
      <w:lvlJc w:val="right"/>
      <w:pPr>
        <w:ind w:left="2160" w:hanging="180"/>
      </w:pPr>
    </w:lvl>
    <w:lvl w:ilvl="3" w:tplc="4C04A434">
      <w:start w:val="1"/>
      <w:numFmt w:val="decimal"/>
      <w:lvlText w:val="%4."/>
      <w:lvlJc w:val="left"/>
      <w:pPr>
        <w:ind w:left="2880" w:hanging="360"/>
      </w:pPr>
    </w:lvl>
    <w:lvl w:ilvl="4" w:tplc="D22A4B72">
      <w:start w:val="1"/>
      <w:numFmt w:val="lowerLetter"/>
      <w:lvlText w:val="%5."/>
      <w:lvlJc w:val="left"/>
      <w:pPr>
        <w:ind w:left="3600" w:hanging="360"/>
      </w:pPr>
    </w:lvl>
    <w:lvl w:ilvl="5" w:tplc="D27A48FA">
      <w:start w:val="1"/>
      <w:numFmt w:val="lowerRoman"/>
      <w:lvlText w:val="%6."/>
      <w:lvlJc w:val="right"/>
      <w:pPr>
        <w:ind w:left="4320" w:hanging="180"/>
      </w:pPr>
    </w:lvl>
    <w:lvl w:ilvl="6" w:tplc="27A08B20">
      <w:start w:val="1"/>
      <w:numFmt w:val="decimal"/>
      <w:lvlText w:val="%7."/>
      <w:lvlJc w:val="left"/>
      <w:pPr>
        <w:ind w:left="5040" w:hanging="360"/>
      </w:pPr>
    </w:lvl>
    <w:lvl w:ilvl="7" w:tplc="EC0ABE2C">
      <w:start w:val="1"/>
      <w:numFmt w:val="lowerLetter"/>
      <w:lvlText w:val="%8."/>
      <w:lvlJc w:val="left"/>
      <w:pPr>
        <w:ind w:left="5760" w:hanging="360"/>
      </w:pPr>
    </w:lvl>
    <w:lvl w:ilvl="8" w:tplc="507C3F04">
      <w:start w:val="1"/>
      <w:numFmt w:val="lowerRoman"/>
      <w:lvlText w:val="%9."/>
      <w:lvlJc w:val="right"/>
      <w:pPr>
        <w:ind w:left="6480" w:hanging="180"/>
      </w:pPr>
    </w:lvl>
  </w:abstractNum>
  <w:abstractNum w:abstractNumId="27" w15:restartNumberingAfterBreak="0">
    <w:nsid w:val="7E461AED"/>
    <w:multiLevelType w:val="hybridMultilevel"/>
    <w:tmpl w:val="957C4FB2"/>
    <w:lvl w:ilvl="0" w:tplc="8064E8C2">
      <w:start w:val="1"/>
      <w:numFmt w:val="decimal"/>
      <w:lvlText w:val="%1."/>
      <w:lvlJc w:val="left"/>
      <w:pPr>
        <w:ind w:left="720" w:hanging="360"/>
      </w:pPr>
      <w:rPr>
        <w:rFonts w:ascii="Cambria" w:hAnsi="Cambria" w:hint="default"/>
      </w:rPr>
    </w:lvl>
    <w:lvl w:ilvl="1" w:tplc="ADEE1676">
      <w:start w:val="1"/>
      <w:numFmt w:val="lowerLetter"/>
      <w:lvlText w:val="%2."/>
      <w:lvlJc w:val="left"/>
      <w:pPr>
        <w:ind w:left="1440" w:hanging="360"/>
      </w:pPr>
    </w:lvl>
    <w:lvl w:ilvl="2" w:tplc="1EDA1A2E">
      <w:start w:val="1"/>
      <w:numFmt w:val="lowerRoman"/>
      <w:lvlText w:val="%3."/>
      <w:lvlJc w:val="right"/>
      <w:pPr>
        <w:ind w:left="2160" w:hanging="180"/>
      </w:pPr>
    </w:lvl>
    <w:lvl w:ilvl="3" w:tplc="C5E6BAE0">
      <w:start w:val="1"/>
      <w:numFmt w:val="decimal"/>
      <w:lvlText w:val="%4."/>
      <w:lvlJc w:val="left"/>
      <w:pPr>
        <w:ind w:left="2880" w:hanging="360"/>
      </w:pPr>
    </w:lvl>
    <w:lvl w:ilvl="4" w:tplc="CA4C3ECA">
      <w:start w:val="1"/>
      <w:numFmt w:val="lowerLetter"/>
      <w:lvlText w:val="%5."/>
      <w:lvlJc w:val="left"/>
      <w:pPr>
        <w:ind w:left="3600" w:hanging="360"/>
      </w:pPr>
    </w:lvl>
    <w:lvl w:ilvl="5" w:tplc="1516550A">
      <w:start w:val="1"/>
      <w:numFmt w:val="lowerRoman"/>
      <w:lvlText w:val="%6."/>
      <w:lvlJc w:val="right"/>
      <w:pPr>
        <w:ind w:left="4320" w:hanging="180"/>
      </w:pPr>
    </w:lvl>
    <w:lvl w:ilvl="6" w:tplc="E0EA0962">
      <w:start w:val="1"/>
      <w:numFmt w:val="decimal"/>
      <w:lvlText w:val="%7."/>
      <w:lvlJc w:val="left"/>
      <w:pPr>
        <w:ind w:left="5040" w:hanging="360"/>
      </w:pPr>
    </w:lvl>
    <w:lvl w:ilvl="7" w:tplc="6A1C4B6C">
      <w:start w:val="1"/>
      <w:numFmt w:val="lowerLetter"/>
      <w:lvlText w:val="%8."/>
      <w:lvlJc w:val="left"/>
      <w:pPr>
        <w:ind w:left="5760" w:hanging="360"/>
      </w:pPr>
    </w:lvl>
    <w:lvl w:ilvl="8" w:tplc="DDD27942">
      <w:start w:val="1"/>
      <w:numFmt w:val="lowerRoman"/>
      <w:lvlText w:val="%9."/>
      <w:lvlJc w:val="right"/>
      <w:pPr>
        <w:ind w:left="6480" w:hanging="180"/>
      </w:pPr>
    </w:lvl>
  </w:abstractNum>
  <w:num w:numId="1">
    <w:abstractNumId w:val="4"/>
  </w:num>
  <w:num w:numId="2">
    <w:abstractNumId w:val="7"/>
  </w:num>
  <w:num w:numId="3">
    <w:abstractNumId w:val="10"/>
  </w:num>
  <w:num w:numId="4">
    <w:abstractNumId w:val="26"/>
  </w:num>
  <w:num w:numId="5">
    <w:abstractNumId w:val="23"/>
  </w:num>
  <w:num w:numId="6">
    <w:abstractNumId w:val="16"/>
  </w:num>
  <w:num w:numId="7">
    <w:abstractNumId w:val="15"/>
  </w:num>
  <w:num w:numId="8">
    <w:abstractNumId w:val="21"/>
  </w:num>
  <w:num w:numId="9">
    <w:abstractNumId w:val="13"/>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3"/>
  </w:num>
  <w:num w:numId="16">
    <w:abstractNumId w:val="20"/>
  </w:num>
  <w:num w:numId="17">
    <w:abstractNumId w:val="27"/>
  </w:num>
  <w:num w:numId="18">
    <w:abstractNumId w:val="12"/>
  </w:num>
  <w:num w:numId="19">
    <w:abstractNumId w:val="5"/>
  </w:num>
  <w:num w:numId="20">
    <w:abstractNumId w:val="19"/>
  </w:num>
  <w:num w:numId="21">
    <w:abstractNumId w:val="24"/>
  </w:num>
  <w:num w:numId="22">
    <w:abstractNumId w:val="6"/>
  </w:num>
  <w:num w:numId="23">
    <w:abstractNumId w:val="9"/>
  </w:num>
  <w:num w:numId="24">
    <w:abstractNumId w:val="25"/>
  </w:num>
  <w:num w:numId="25">
    <w:abstractNumId w:val="11"/>
  </w:num>
  <w:num w:numId="26">
    <w:abstractNumId w:val="22"/>
  </w:num>
  <w:num w:numId="27">
    <w:abstractNumId w:val="0"/>
  </w:num>
  <w:num w:numId="28">
    <w:abstractNumId w:val="17"/>
  </w:num>
  <w:num w:numId="29">
    <w:abstractNumId w:val="2"/>
  </w:num>
  <w:num w:numId="30">
    <w:abstractNumId w:val="8"/>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CF9"/>
    <w:rsid w:val="00117CF9"/>
    <w:rsid w:val="00133E4A"/>
    <w:rsid w:val="001C0055"/>
    <w:rsid w:val="00212B02"/>
    <w:rsid w:val="002E2C99"/>
    <w:rsid w:val="00344DB1"/>
    <w:rsid w:val="003974AB"/>
    <w:rsid w:val="00451C6B"/>
    <w:rsid w:val="006426C3"/>
    <w:rsid w:val="007772CB"/>
    <w:rsid w:val="00806751"/>
    <w:rsid w:val="00A717F0"/>
    <w:rsid w:val="00AF4DEE"/>
    <w:rsid w:val="00D00614"/>
    <w:rsid w:val="00D4770D"/>
    <w:rsid w:val="00DD6426"/>
    <w:rsid w:val="00EF08BC"/>
    <w:rsid w:val="00F30E97"/>
    <w:rsid w:val="00F425B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4BB6"/>
  <w15:chartTrackingRefBased/>
  <w15:docId w15:val="{FDA82202-4C91-406C-809B-75FFB4F19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17C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117C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117CF9"/>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117CF9"/>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117CF9"/>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117CF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17CF9"/>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17CF9"/>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17CF9"/>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17CF9"/>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117CF9"/>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117CF9"/>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117CF9"/>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117CF9"/>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117CF9"/>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17CF9"/>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17CF9"/>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17CF9"/>
    <w:rPr>
      <w:rFonts w:eastAsiaTheme="majorEastAsia" w:cstheme="majorBidi"/>
      <w:color w:val="272727" w:themeColor="text1" w:themeTint="D8"/>
    </w:rPr>
  </w:style>
  <w:style w:type="paragraph" w:styleId="Nzev">
    <w:name w:val="Title"/>
    <w:basedOn w:val="Normln"/>
    <w:next w:val="Normln"/>
    <w:link w:val="NzevChar"/>
    <w:uiPriority w:val="10"/>
    <w:qFormat/>
    <w:rsid w:val="00117C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17CF9"/>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17CF9"/>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17CF9"/>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17CF9"/>
    <w:pPr>
      <w:spacing w:before="160"/>
      <w:jc w:val="center"/>
    </w:pPr>
    <w:rPr>
      <w:i/>
      <w:iCs/>
      <w:color w:val="404040" w:themeColor="text1" w:themeTint="BF"/>
    </w:rPr>
  </w:style>
  <w:style w:type="character" w:customStyle="1" w:styleId="CittChar">
    <w:name w:val="Citát Char"/>
    <w:basedOn w:val="Standardnpsmoodstavce"/>
    <w:link w:val="Citt"/>
    <w:uiPriority w:val="29"/>
    <w:rsid w:val="00117CF9"/>
    <w:rPr>
      <w:i/>
      <w:iCs/>
      <w:color w:val="404040" w:themeColor="text1" w:themeTint="BF"/>
    </w:rPr>
  </w:style>
  <w:style w:type="paragraph" w:styleId="Odstavecseseznamem">
    <w:name w:val="List Paragraph"/>
    <w:basedOn w:val="Normln"/>
    <w:uiPriority w:val="34"/>
    <w:qFormat/>
    <w:rsid w:val="00117CF9"/>
    <w:pPr>
      <w:ind w:left="720"/>
      <w:contextualSpacing/>
    </w:pPr>
  </w:style>
  <w:style w:type="character" w:styleId="Zdraznnintenzivn">
    <w:name w:val="Intense Emphasis"/>
    <w:basedOn w:val="Standardnpsmoodstavce"/>
    <w:uiPriority w:val="21"/>
    <w:qFormat/>
    <w:rsid w:val="00117CF9"/>
    <w:rPr>
      <w:i/>
      <w:iCs/>
      <w:color w:val="2F5496" w:themeColor="accent1" w:themeShade="BF"/>
    </w:rPr>
  </w:style>
  <w:style w:type="paragraph" w:styleId="Vrazncitt">
    <w:name w:val="Intense Quote"/>
    <w:basedOn w:val="Normln"/>
    <w:next w:val="Normln"/>
    <w:link w:val="VrazncittChar"/>
    <w:uiPriority w:val="30"/>
    <w:qFormat/>
    <w:rsid w:val="00117C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117CF9"/>
    <w:rPr>
      <w:i/>
      <w:iCs/>
      <w:color w:val="2F5496" w:themeColor="accent1" w:themeShade="BF"/>
    </w:rPr>
  </w:style>
  <w:style w:type="character" w:styleId="Odkazintenzivn">
    <w:name w:val="Intense Reference"/>
    <w:basedOn w:val="Standardnpsmoodstavce"/>
    <w:uiPriority w:val="32"/>
    <w:qFormat/>
    <w:rsid w:val="00117CF9"/>
    <w:rPr>
      <w:b/>
      <w:bCs/>
      <w:smallCaps/>
      <w:color w:val="2F5496" w:themeColor="accent1" w:themeShade="BF"/>
      <w:spacing w:val="5"/>
    </w:rPr>
  </w:style>
  <w:style w:type="character" w:styleId="Hypertextovodkaz">
    <w:name w:val="Hyperlink"/>
    <w:basedOn w:val="Standardnpsmoodstavce"/>
    <w:uiPriority w:val="99"/>
    <w:unhideWhenUsed/>
    <w:rsid w:val="001C0055"/>
    <w:rPr>
      <w:color w:val="0563C1" w:themeColor="hyperlink"/>
      <w:u w:val="single"/>
    </w:rPr>
  </w:style>
  <w:style w:type="character" w:styleId="Nevyeenzmnka">
    <w:name w:val="Unresolved Mention"/>
    <w:basedOn w:val="Standardnpsmoodstavce"/>
    <w:uiPriority w:val="99"/>
    <w:semiHidden/>
    <w:unhideWhenUsed/>
    <w:rsid w:val="001C0055"/>
    <w:rPr>
      <w:color w:val="605E5C"/>
      <w:shd w:val="clear" w:color="auto" w:fill="E1DFDD"/>
    </w:rPr>
  </w:style>
  <w:style w:type="paragraph" w:styleId="Textpoznpodarou">
    <w:name w:val="footnote text"/>
    <w:basedOn w:val="Normln"/>
    <w:link w:val="TextpoznpodarouChar"/>
    <w:uiPriority w:val="99"/>
    <w:rsid w:val="00451C6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kern w:val="0"/>
      <w:sz w:val="20"/>
      <w:szCs w:val="20"/>
      <w:lang w:eastAsia="cs-CZ"/>
      <w14:ligatures w14:val="none"/>
    </w:rPr>
  </w:style>
  <w:style w:type="character" w:customStyle="1" w:styleId="TextpoznpodarouChar">
    <w:name w:val="Text pozn. pod čarou Char"/>
    <w:basedOn w:val="Standardnpsmoodstavce"/>
    <w:link w:val="Textpoznpodarou"/>
    <w:uiPriority w:val="99"/>
    <w:rsid w:val="00451C6B"/>
    <w:rPr>
      <w:rFonts w:ascii="Times New Roman" w:eastAsia="Times New Roman" w:hAnsi="Times New Roman" w:cs="Times New Roman"/>
      <w:kern w:val="0"/>
      <w:sz w:val="20"/>
      <w:szCs w:val="20"/>
      <w:lang w:eastAsia="cs-CZ"/>
      <w14:ligatures w14:val="none"/>
    </w:rPr>
  </w:style>
  <w:style w:type="character" w:styleId="Znakapoznpodarou">
    <w:name w:val="footnote reference"/>
    <w:basedOn w:val="Standardnpsmoodstavce"/>
    <w:uiPriority w:val="99"/>
    <w:semiHidden/>
    <w:rsid w:val="00451C6B"/>
    <w:rPr>
      <w:vertAlign w:val="superscript"/>
    </w:rPr>
  </w:style>
  <w:style w:type="paragraph" w:customStyle="1" w:styleId="OdstavecOR">
    <w:name w:val="Odstavec OR"/>
    <w:basedOn w:val="Odstavecseseznamem"/>
    <w:link w:val="OdstavecORChar"/>
    <w:qFormat/>
    <w:rsid w:val="00451C6B"/>
    <w:pPr>
      <w:spacing w:after="0"/>
      <w:ind w:left="714" w:hanging="357"/>
      <w:contextualSpacing w:val="0"/>
      <w:jc w:val="both"/>
    </w:pPr>
    <w:rPr>
      <w:rFonts w:ascii="Cambria" w:eastAsia="Cambria" w:hAnsi="Cambria" w:cs="Cambria"/>
      <w:kern w:val="0"/>
      <w14:ligatures w14:val="none"/>
    </w:rPr>
  </w:style>
  <w:style w:type="paragraph" w:customStyle="1" w:styleId="PsmenoOR">
    <w:name w:val="Písmeno OR"/>
    <w:basedOn w:val="OdstavecOR"/>
    <w:link w:val="PsmenoORChar"/>
    <w:qFormat/>
    <w:rsid w:val="00451C6B"/>
    <w:pPr>
      <w:ind w:left="1134"/>
    </w:pPr>
  </w:style>
  <w:style w:type="character" w:customStyle="1" w:styleId="OdstavecORChar">
    <w:name w:val="Odstavec OR Char"/>
    <w:basedOn w:val="Standardnpsmoodstavce"/>
    <w:link w:val="OdstavecOR"/>
    <w:rsid w:val="00451C6B"/>
    <w:rPr>
      <w:rFonts w:ascii="Cambria" w:eastAsia="Cambria" w:hAnsi="Cambria" w:cs="Cambria"/>
      <w:kern w:val="0"/>
      <w14:ligatures w14:val="none"/>
    </w:rPr>
  </w:style>
  <w:style w:type="character" w:customStyle="1" w:styleId="PsmenoORChar">
    <w:name w:val="Písmeno OR Char"/>
    <w:basedOn w:val="OdstavecORChar"/>
    <w:link w:val="PsmenoOR"/>
    <w:rsid w:val="00451C6B"/>
    <w:rPr>
      <w:rFonts w:ascii="Cambria" w:eastAsia="Cambria" w:hAnsi="Cambria" w:cs="Cambria"/>
      <w:kern w:val="0"/>
      <w14:ligatures w14:val="none"/>
    </w:rPr>
  </w:style>
  <w:style w:type="paragraph" w:styleId="Normlnweb">
    <w:name w:val="Normal (Web)"/>
    <w:basedOn w:val="Normln"/>
    <w:uiPriority w:val="99"/>
    <w:unhideWhenUsed/>
    <w:rsid w:val="00133E4A"/>
    <w:pPr>
      <w:spacing w:after="0" w:line="240" w:lineRule="auto"/>
    </w:pPr>
    <w:rPr>
      <w:rFonts w:ascii="Verdana" w:eastAsia="Times New Roman" w:hAnsi="Verdana" w:cs="Times New Roman"/>
      <w:color w:val="535353"/>
      <w:kern w:val="0"/>
      <w:sz w:val="19"/>
      <w:szCs w:val="19"/>
      <w:lang w:eastAsia="cs-C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5B202-29E9-431F-BC2A-E5E67AFF3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1713</Words>
  <Characters>10107</Characters>
  <Application>Microsoft Office Word</Application>
  <DocSecurity>4</DocSecurity>
  <Lines>84</Lines>
  <Paragraphs>23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Jan Wagner</cp:lastModifiedBy>
  <cp:revision>2</cp:revision>
  <dcterms:created xsi:type="dcterms:W3CDTF">2025-09-29T11:57:00Z</dcterms:created>
  <dcterms:modified xsi:type="dcterms:W3CDTF">2025-09-29T11:57:00Z</dcterms:modified>
</cp:coreProperties>
</file>