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07BD0" w14:textId="12DEF53F" w:rsidR="001A2AC3" w:rsidRDefault="001A2AC3" w:rsidP="001A2AC3">
      <w:pPr>
        <w:spacing w:before="1320"/>
        <w:jc w:val="right"/>
      </w:pPr>
      <w:r>
        <w:t xml:space="preserve">Praha </w:t>
      </w:r>
      <w:sdt>
        <w:sdtPr>
          <w:id w:val="1096685755"/>
          <w:placeholder>
            <w:docPart w:val="52389C457E3247A698C244292FC512CF"/>
          </w:placeholder>
          <w:date w:fullDate="2025-11-05T00:00:00Z">
            <w:dateFormat w:val="d. MMMM yyyy"/>
            <w:lid w:val="cs-CZ"/>
            <w:storeMappedDataAs w:val="dateTime"/>
            <w:calendar w:val="gregorian"/>
          </w:date>
        </w:sdtPr>
        <w:sdtEndPr/>
        <w:sdtContent>
          <w:r w:rsidR="00EB4FC9">
            <w:t>5. listopadu 2025</w:t>
          </w:r>
        </w:sdtContent>
      </w:sdt>
    </w:p>
    <w:p w14:paraId="43EADB4A" w14:textId="77777777" w:rsidR="001A2AC3" w:rsidRDefault="001A2AC3" w:rsidP="001A2AC3">
      <w:pPr>
        <w:pStyle w:val="Nzev"/>
        <w:spacing w:before="960"/>
        <w:jc w:val="center"/>
      </w:pPr>
      <w:r>
        <w:t>Materiál pro zasedání Akademického senátu UK</w:t>
      </w:r>
    </w:p>
    <w:p w14:paraId="23EB81F9" w14:textId="72985084" w:rsidR="001A2AC3" w:rsidRDefault="001A2AC3" w:rsidP="001A2AC3">
      <w:pPr>
        <w:pStyle w:val="Podnadpis"/>
        <w:spacing w:after="1080"/>
        <w:jc w:val="center"/>
      </w:pPr>
      <w:r>
        <w:t xml:space="preserve">konané dne </w:t>
      </w:r>
      <w:sdt>
        <w:sdtPr>
          <w:id w:val="-1023945233"/>
          <w:placeholder>
            <w:docPart w:val="3498797EF2074562A184EF9DB8ABAEAF"/>
          </w:placeholder>
          <w:date w:fullDate="2025-12-12T00:00:00Z">
            <w:dateFormat w:val="d. MMMM yyyy"/>
            <w:lid w:val="cs-CZ"/>
            <w:storeMappedDataAs w:val="dateTime"/>
            <w:calendar w:val="gregorian"/>
          </w:date>
        </w:sdtPr>
        <w:sdtEndPr/>
        <w:sdtContent>
          <w:r w:rsidR="00EB4FC9">
            <w:t>12. prosince 2025</w:t>
          </w:r>
        </w:sdtContent>
      </w:sdt>
    </w:p>
    <w:p w14:paraId="1CE5EA00" w14:textId="1E638B3E" w:rsidR="001A2AC3" w:rsidRDefault="001A2AC3" w:rsidP="001A2AC3">
      <w:pPr>
        <w:pStyle w:val="Bezmezer"/>
        <w:tabs>
          <w:tab w:val="left" w:pos="2268"/>
        </w:tabs>
        <w:ind w:left="2268" w:hanging="2268"/>
      </w:pPr>
      <w:r w:rsidRPr="00A00C5C">
        <w:rPr>
          <w:b/>
          <w:bCs/>
        </w:rPr>
        <w:t>Název:</w:t>
      </w:r>
      <w:r>
        <w:tab/>
      </w:r>
      <w:sdt>
        <w:sdtPr>
          <w:rPr>
            <w:kern w:val="0"/>
            <w14:ligatures w14:val="none"/>
          </w:rPr>
          <w:alias w:val="Název"/>
          <w:tag w:val=""/>
          <w:id w:val="-1262761908"/>
          <w:placeholder>
            <w:docPart w:val="36D0BB5442474A258951C2C06BD3A813"/>
          </w:placeholder>
          <w:dataBinding w:prefixMappings="xmlns:ns0='http://purl.org/dc/elements/1.1/' xmlns:ns1='http://schemas.openxmlformats.org/package/2006/metadata/core-properties' " w:xpath="/ns1:coreProperties[1]/ns0:title[1]" w:storeItemID="{6C3C8BC8-F283-45AE-878A-BAB7291924A1}"/>
          <w:text/>
        </w:sdtPr>
        <w:sdtEndPr/>
        <w:sdtContent>
          <w:r w:rsidR="00EB4FC9" w:rsidRPr="00EB4FC9">
            <w:rPr>
              <w:kern w:val="0"/>
              <w14:ligatures w14:val="none"/>
            </w:rPr>
            <w:t>Revize vnitřních předpisů UK: Příloha č. 2 Statutu Univerzity Karlovy – Poplatky spojené se studiem</w:t>
          </w:r>
        </w:sdtContent>
      </w:sdt>
    </w:p>
    <w:p w14:paraId="3B4ED2D9" w14:textId="77777777" w:rsidR="001A2AC3" w:rsidRDefault="001A2AC3" w:rsidP="001A2AC3">
      <w:pPr>
        <w:pStyle w:val="Bezmezer"/>
        <w:tabs>
          <w:tab w:val="left" w:pos="2268"/>
        </w:tabs>
        <w:ind w:left="2268" w:hanging="2268"/>
      </w:pPr>
    </w:p>
    <w:p w14:paraId="59FBA84C" w14:textId="055CC4BA" w:rsidR="001A2AC3" w:rsidRPr="00A00C5C" w:rsidRDefault="001A2AC3" w:rsidP="001A2AC3">
      <w:pPr>
        <w:pStyle w:val="Bezmezer"/>
        <w:tabs>
          <w:tab w:val="left" w:pos="2268"/>
        </w:tabs>
        <w:ind w:left="2268" w:hanging="2268"/>
      </w:pPr>
      <w:r w:rsidRPr="00A00C5C">
        <w:rPr>
          <w:b/>
          <w:bCs/>
        </w:rPr>
        <w:t>Předkládá:</w:t>
      </w:r>
      <w:r w:rsidRPr="00A00C5C">
        <w:tab/>
      </w:r>
      <w:r w:rsidR="00EB4FC9">
        <w:t>prof. RNDr. Markéta Martínková, Ph.D., prorektorka pro studijní záležitosti</w:t>
      </w:r>
    </w:p>
    <w:p w14:paraId="267440CE" w14:textId="77777777" w:rsidR="001A2AC3" w:rsidRDefault="001A2AC3" w:rsidP="001A2AC3">
      <w:pPr>
        <w:pStyle w:val="Bezmezer"/>
        <w:tabs>
          <w:tab w:val="left" w:pos="2268"/>
        </w:tabs>
        <w:ind w:left="2268" w:hanging="2268"/>
      </w:pPr>
    </w:p>
    <w:p w14:paraId="30AC94A2" w14:textId="77777777" w:rsidR="00EB4FC9" w:rsidRDefault="001A2AC3" w:rsidP="001A2AC3">
      <w:pPr>
        <w:pStyle w:val="Bezmezer"/>
        <w:tabs>
          <w:tab w:val="left" w:pos="2268"/>
        </w:tabs>
        <w:ind w:left="2268" w:hanging="2268"/>
        <w:rPr>
          <w:b/>
          <w:bCs/>
        </w:rPr>
      </w:pPr>
      <w:r w:rsidRPr="00A00C5C">
        <w:rPr>
          <w:b/>
          <w:bCs/>
        </w:rPr>
        <w:t>Zpracovali:</w:t>
      </w:r>
      <w:r w:rsidRPr="00A00C5C">
        <w:tab/>
      </w:r>
      <w:r w:rsidR="00EB4FC9">
        <w:t xml:space="preserve">Mgr. Alena Vlasáková, DiS., vedoucí OSZS </w:t>
      </w:r>
      <w:r w:rsidR="00EB4FC9">
        <w:rPr>
          <w:b/>
          <w:bCs/>
        </w:rPr>
        <w:tab/>
      </w:r>
    </w:p>
    <w:p w14:paraId="747579C6" w14:textId="77777777" w:rsidR="00EB4FC9" w:rsidRDefault="00EB4FC9" w:rsidP="001A2AC3">
      <w:pPr>
        <w:pStyle w:val="Bezmezer"/>
        <w:tabs>
          <w:tab w:val="left" w:pos="2268"/>
        </w:tabs>
        <w:ind w:left="2268" w:hanging="2268"/>
      </w:pPr>
      <w:r>
        <w:rPr>
          <w:b/>
          <w:bCs/>
        </w:rPr>
        <w:tab/>
      </w:r>
      <w:r>
        <w:t xml:space="preserve">Mgr. Lenka Matochová, OSZS </w:t>
      </w:r>
      <w:r>
        <w:tab/>
      </w:r>
    </w:p>
    <w:p w14:paraId="4E121233" w14:textId="77777777" w:rsidR="00EB4FC9" w:rsidRDefault="00EB4FC9" w:rsidP="001A2AC3">
      <w:pPr>
        <w:pStyle w:val="Bezmezer"/>
        <w:tabs>
          <w:tab w:val="left" w:pos="2268"/>
        </w:tabs>
        <w:ind w:left="2268" w:hanging="2268"/>
      </w:pPr>
      <w:r>
        <w:tab/>
        <w:t xml:space="preserve">Mgr. Kateřina Lovitt, OSZS </w:t>
      </w:r>
      <w:r>
        <w:tab/>
      </w:r>
    </w:p>
    <w:p w14:paraId="54E6E677" w14:textId="26510A51" w:rsidR="001A2AC3" w:rsidRDefault="00EB4FC9" w:rsidP="001A2AC3">
      <w:pPr>
        <w:pStyle w:val="Bezmezer"/>
        <w:tabs>
          <w:tab w:val="left" w:pos="2268"/>
        </w:tabs>
        <w:ind w:left="2268" w:hanging="2268"/>
      </w:pPr>
      <w:r>
        <w:tab/>
        <w:t xml:space="preserve">Mgr. Richard Sabau, OSZS </w:t>
      </w:r>
    </w:p>
    <w:p w14:paraId="38668045" w14:textId="258FC9C4" w:rsidR="001A2AC3" w:rsidRDefault="001A2AC3" w:rsidP="00EB4FC9">
      <w:pPr>
        <w:pStyle w:val="Bezmezer"/>
        <w:tabs>
          <w:tab w:val="left" w:pos="2268"/>
        </w:tabs>
        <w:ind w:left="2268" w:hanging="2268"/>
      </w:pPr>
      <w:r>
        <w:rPr>
          <w:b/>
          <w:bCs/>
        </w:rPr>
        <w:tab/>
      </w:r>
    </w:p>
    <w:p w14:paraId="0285AA22" w14:textId="6921B73D" w:rsidR="00EB4FC9" w:rsidRDefault="001A2AC3" w:rsidP="00EB4FC9">
      <w:pPr>
        <w:pStyle w:val="Bezmezer"/>
        <w:tabs>
          <w:tab w:val="left" w:pos="2268"/>
        </w:tabs>
        <w:ind w:left="2268" w:hanging="2268"/>
        <w:rPr>
          <w:b/>
          <w:bCs/>
        </w:rPr>
      </w:pPr>
      <w:r w:rsidRPr="00A00C5C">
        <w:rPr>
          <w:b/>
          <w:bCs/>
        </w:rPr>
        <w:t>Konzultováno s:</w:t>
      </w:r>
      <w:r w:rsidRPr="00A00C5C">
        <w:tab/>
      </w:r>
      <w:r w:rsidR="00EB4FC9">
        <w:t xml:space="preserve">Mgr. Jan Bárta, </w:t>
      </w:r>
      <w:r w:rsidR="00EB4FC9" w:rsidRPr="00E83CAC">
        <w:t>P</w:t>
      </w:r>
      <w:r w:rsidR="00EB4FC9">
        <w:t>rávní odbor</w:t>
      </w:r>
      <w:r w:rsidR="00EB4FC9">
        <w:rPr>
          <w:b/>
          <w:bCs/>
        </w:rPr>
        <w:tab/>
      </w:r>
    </w:p>
    <w:p w14:paraId="001C04BF" w14:textId="5019F902" w:rsidR="00EB4FC9" w:rsidRDefault="00EB4FC9" w:rsidP="00EB4FC9">
      <w:pPr>
        <w:pStyle w:val="Bezmezer"/>
        <w:tabs>
          <w:tab w:val="left" w:pos="2268"/>
        </w:tabs>
        <w:ind w:left="2268" w:hanging="2268"/>
      </w:pPr>
      <w:r>
        <w:rPr>
          <w:b/>
          <w:bCs/>
        </w:rPr>
        <w:tab/>
      </w:r>
      <w:r w:rsidRPr="00AF0D56">
        <w:t xml:space="preserve">JUDr. </w:t>
      </w:r>
      <w:r>
        <w:t>Josef Vacek, Ph.D., Právní odbor</w:t>
      </w:r>
    </w:p>
    <w:p w14:paraId="4F53B6E6" w14:textId="4DEECA29" w:rsidR="001A2AC3" w:rsidRPr="00A00C5C" w:rsidRDefault="00EB4FC9" w:rsidP="00EB4FC9">
      <w:pPr>
        <w:pStyle w:val="Bezmezer"/>
        <w:tabs>
          <w:tab w:val="left" w:pos="2268"/>
        </w:tabs>
        <w:ind w:left="2268" w:hanging="2268"/>
      </w:pPr>
      <w:r>
        <w:tab/>
        <w:t>Ing. Jakub Malina, ÚVT</w:t>
      </w:r>
    </w:p>
    <w:p w14:paraId="599C7B9B" w14:textId="77777777" w:rsidR="001A2AC3" w:rsidRDefault="001A2AC3" w:rsidP="001A2AC3">
      <w:pPr>
        <w:pStyle w:val="Bezmezer"/>
        <w:tabs>
          <w:tab w:val="left" w:pos="2268"/>
        </w:tabs>
        <w:ind w:left="2268" w:hanging="2268"/>
      </w:pPr>
    </w:p>
    <w:p w14:paraId="633ED248" w14:textId="2B741F35" w:rsidR="001A2AC3" w:rsidRDefault="001A2AC3" w:rsidP="001A2AC3">
      <w:pPr>
        <w:pStyle w:val="Bezmezer"/>
        <w:tabs>
          <w:tab w:val="left" w:pos="2268"/>
        </w:tabs>
        <w:ind w:left="2268" w:hanging="2268"/>
      </w:pPr>
      <w:r w:rsidRPr="00A00C5C">
        <w:rPr>
          <w:b/>
          <w:bCs/>
        </w:rPr>
        <w:t>Materiál je určen:</w:t>
      </w:r>
      <w:r w:rsidRPr="00A00C5C">
        <w:tab/>
      </w:r>
      <w:r w:rsidR="00EB4FC9">
        <w:t>ke schválení</w:t>
      </w:r>
    </w:p>
    <w:p w14:paraId="7C160059" w14:textId="77777777" w:rsidR="001A2AC3" w:rsidRDefault="001A2AC3" w:rsidP="001A2AC3">
      <w:pPr>
        <w:pStyle w:val="Bezmezer"/>
        <w:tabs>
          <w:tab w:val="left" w:pos="2268"/>
        </w:tabs>
        <w:ind w:left="2268" w:hanging="2268"/>
      </w:pPr>
    </w:p>
    <w:p w14:paraId="7318619F" w14:textId="77777777" w:rsidR="001A2AC3" w:rsidRDefault="001A2AC3" w:rsidP="001A2AC3">
      <w:pPr>
        <w:pStyle w:val="Bezmezer"/>
        <w:tabs>
          <w:tab w:val="left" w:pos="2268"/>
        </w:tabs>
        <w:ind w:left="2268" w:hanging="2268"/>
      </w:pPr>
    </w:p>
    <w:p w14:paraId="09660461" w14:textId="77777777" w:rsidR="001A2AC3" w:rsidRPr="00A00C5C" w:rsidRDefault="001A2AC3" w:rsidP="001A2AC3">
      <w:pPr>
        <w:pStyle w:val="Bezmezer"/>
        <w:tabs>
          <w:tab w:val="left" w:pos="2268"/>
        </w:tabs>
        <w:ind w:left="2268" w:hanging="2268"/>
        <w:rPr>
          <w:b/>
          <w:bCs/>
        </w:rPr>
      </w:pPr>
      <w:r w:rsidRPr="00A00C5C">
        <w:rPr>
          <w:b/>
          <w:bCs/>
        </w:rPr>
        <w:t>Návrh usnesení:</w:t>
      </w:r>
    </w:p>
    <w:p w14:paraId="29C2BB35" w14:textId="015E4486" w:rsidR="001A2AC3" w:rsidRPr="00743CE7" w:rsidRDefault="001A2AC3" w:rsidP="001A2AC3">
      <w:pPr>
        <w:rPr>
          <w:rFonts w:asciiTheme="majorHAnsi" w:hAnsiTheme="majorHAnsi" w:cstheme="majorHAnsi"/>
        </w:rPr>
      </w:pPr>
      <w:r>
        <w:t xml:space="preserve">Akademický senát </w:t>
      </w:r>
      <w:r w:rsidR="00743CE7">
        <w:t xml:space="preserve">UK </w:t>
      </w:r>
      <w:r>
        <w:t>schvaluje </w:t>
      </w:r>
      <w:r w:rsidR="00743CE7" w:rsidRPr="00743CE7">
        <w:rPr>
          <w:rFonts w:asciiTheme="majorHAnsi" w:hAnsiTheme="majorHAnsi" w:cstheme="majorHAnsi"/>
        </w:rPr>
        <w:t>dílčí novelu Přílohy č. 2 Statutu UK – Poplatky spojené se studiem a doporučuje rektorce předložit ji Ministerstvu školství, mládeže a tělovýchovy k registraci ve smyslu ust. § 36 zákona o vysokých školách</w:t>
      </w:r>
      <w:r w:rsidR="00743CE7" w:rsidRPr="00743CE7">
        <w:rPr>
          <w:rStyle w:val="normaltextrun"/>
          <w:rFonts w:asciiTheme="majorHAnsi" w:hAnsiTheme="majorHAnsi" w:cstheme="majorHAnsi"/>
          <w:color w:val="000000"/>
          <w:shd w:val="clear" w:color="auto" w:fill="FFFFFF"/>
        </w:rPr>
        <w:t>.</w:t>
      </w:r>
      <w:r w:rsidR="00743CE7" w:rsidRPr="00743CE7">
        <w:rPr>
          <w:rStyle w:val="eop"/>
          <w:rFonts w:asciiTheme="majorHAnsi" w:hAnsiTheme="majorHAnsi" w:cstheme="majorHAnsi"/>
          <w:color w:val="000000"/>
          <w:shd w:val="clear" w:color="auto" w:fill="FFFFFF"/>
        </w:rPr>
        <w:t> </w:t>
      </w:r>
    </w:p>
    <w:p w14:paraId="2E949C0C" w14:textId="77777777" w:rsidR="001A2AC3" w:rsidRDefault="001A2AC3">
      <w:r>
        <w:br w:type="page"/>
      </w:r>
    </w:p>
    <w:p w14:paraId="6D71E811" w14:textId="77777777" w:rsidR="00B47831" w:rsidRDefault="00B47831" w:rsidP="00B47831">
      <w:pPr>
        <w:jc w:val="center"/>
        <w:rPr>
          <w:b/>
          <w:bCs/>
          <w:sz w:val="24"/>
          <w:szCs w:val="24"/>
        </w:rPr>
      </w:pPr>
      <w:r>
        <w:rPr>
          <w:b/>
          <w:bCs/>
          <w:sz w:val="24"/>
          <w:szCs w:val="24"/>
        </w:rPr>
        <w:lastRenderedPageBreak/>
        <w:t>Revize vnitřních předpisů Univerzity Karlovy</w:t>
      </w:r>
    </w:p>
    <w:p w14:paraId="45E0B967" w14:textId="77777777" w:rsidR="00B47831" w:rsidRDefault="00B47831" w:rsidP="00B47831">
      <w:pPr>
        <w:jc w:val="center"/>
        <w:rPr>
          <w:b/>
          <w:bCs/>
          <w:sz w:val="24"/>
          <w:szCs w:val="24"/>
        </w:rPr>
      </w:pPr>
      <w:r>
        <w:rPr>
          <w:b/>
          <w:bCs/>
          <w:sz w:val="24"/>
          <w:szCs w:val="24"/>
        </w:rPr>
        <w:t>Novela Přílohy č. 2 Statutu Univerzity Karlovy – Poplatky spojené se studiem</w:t>
      </w:r>
    </w:p>
    <w:p w14:paraId="60FE00A3" w14:textId="77777777" w:rsidR="00B47831" w:rsidRPr="00D27343" w:rsidRDefault="00B47831" w:rsidP="00B47831">
      <w:pPr>
        <w:jc w:val="center"/>
        <w:rPr>
          <w:b/>
          <w:bCs/>
        </w:rPr>
      </w:pPr>
    </w:p>
    <w:p w14:paraId="341AEA13" w14:textId="77777777" w:rsidR="00D27343" w:rsidRPr="00D27343" w:rsidRDefault="00D27343" w:rsidP="00D27343">
      <w:pPr>
        <w:rPr>
          <w:b/>
          <w:bCs/>
          <w:u w:val="single"/>
        </w:rPr>
      </w:pPr>
      <w:r w:rsidRPr="00D27343">
        <w:rPr>
          <w:b/>
          <w:bCs/>
          <w:u w:val="single"/>
        </w:rPr>
        <w:t>Harmonogram a postup revize vnitřních předpisů:</w:t>
      </w:r>
    </w:p>
    <w:p w14:paraId="0792A409" w14:textId="77777777" w:rsidR="00D27343" w:rsidRPr="00D27343" w:rsidRDefault="00D27343" w:rsidP="00D27343">
      <w:r w:rsidRPr="00D27343">
        <w:t>Dne 1. 3. 2025 nabyla účinnosti novela zákona o vysokých školách (dále jen „novela ZVŠ“), která mimo jiné přináší mnohé změny v oblasti studia, které je nutné promítnout do vnitřních předpisů studijní povahy.</w:t>
      </w:r>
    </w:p>
    <w:p w14:paraId="1FABAB8A" w14:textId="77777777" w:rsidR="00D27343" w:rsidRPr="00D27343" w:rsidRDefault="00D27343" w:rsidP="00D27343">
      <w:r w:rsidRPr="00D27343">
        <w:t>Dle přechodných ustanovení novely ZVŠ je povinností vysoké školy předložit ministerstvu vnitřní předpisy upravené v souladu s novelou ZVŠ nejpozději do 1 roku ode dne nabytí účinnosti zákona, přičemž vnitřní předpisy součástí vysoké školy musí být uvedeny do souladu se zákonem do 2 let ode dne nabytí účinnosti zákona. Z toho důvodu je nutné schválit nové vnitřní předpisy studijní povahy co možná nejdříve, aby měly fakulty UK dostatečný prostor pro změnu svých vnitřních předpisů navazujících na celouniverzitní vnitřní předpisy.</w:t>
      </w:r>
    </w:p>
    <w:p w14:paraId="17E07E70" w14:textId="77777777" w:rsidR="00D27343" w:rsidRPr="00D27343" w:rsidRDefault="00D27343" w:rsidP="00D27343">
      <w:r w:rsidRPr="00D27343">
        <w:t>Novela ZVŠ přinesla zásadní změny týkající se studia, jako je například zavedení nového institutu přestupů mezi studijními programy či nová úprava týkající se doktorských studijních programů, zejm. zavedení doktorského studijního příjmu. Předkládané vnitřní předpisy však nereagují pouze na tyto změny plynoucí z novely ZVŠ, ale jejich obsahem jsou i návrhy na změny, které si vyžádala praxe, jakožto i návrhy, které mají za cíl některé oblasti studia sjednotit napříč celou univerzitou.</w:t>
      </w:r>
    </w:p>
    <w:p w14:paraId="1A5F5619" w14:textId="2BF600B6" w:rsidR="00D27343" w:rsidRPr="00D27343" w:rsidRDefault="00D27343" w:rsidP="00D27343">
      <w:r w:rsidRPr="00D27343">
        <w:t>Za účelem revize vnitřních předpisů studijní povahy byla zřízena pracovní skupina složená ze zástupců některých fakult a odborů rektorátu, která se scházela pravidelně po celý rok 2024, a</w:t>
      </w:r>
      <w:r w:rsidR="002A4846">
        <w:t> </w:t>
      </w:r>
      <w:r w:rsidRPr="00D27343">
        <w:t>jejímž úkolem bylo vytvoření návrhů na úpravy v neparagrafovém znění, které byly následně poskytnuty k vyjádření všem fakultám UK. Po zpracování vyjádření fakult byly návrhy předpisů v paragrafovém znění fakultám poskytnuty k jejich připomínkám a byly zapracovány do předložených návrhů vnitřních předpisů. Navrhované změny byly rovněž opakovaně projednány ze strany kolegia rektorky.</w:t>
      </w:r>
    </w:p>
    <w:p w14:paraId="1E36682D" w14:textId="749AD24B" w:rsidR="00D27343" w:rsidRDefault="00D27343" w:rsidP="00D27343">
      <w:r w:rsidRPr="00D27343">
        <w:t>Změny se dotknou všech vnitřních předpisů studijní povahy, přičemž jejich změna byla rozdělena do dvou hlavních etap, kdy v první etapě došlo k přípravě návrhů nového Studijního a zkušebního řádu UK, nového Rigorózního řádu UK, novely Disciplinárního řádu pro studenty UK a novely Stipendijního řádu UK, které Vám byly předloženy na jaře 2025. Projednávání Rigorózního řádu UK a Disciplinárního řádu pro studenty UK bylo odloženo na podzim 2025. V druhé etapě změn vnitřních předpisů studijní povahy dochází na podzim roku 2025 k předložení nového Stipendijního řádu UK</w:t>
      </w:r>
      <w:r w:rsidR="002A4846">
        <w:t>,</w:t>
      </w:r>
      <w:r w:rsidRPr="00D27343">
        <w:t xml:space="preserve"> nového Řádu přijímacího řízení </w:t>
      </w:r>
      <w:r w:rsidR="002A4846">
        <w:t xml:space="preserve">pro uchazeče </w:t>
      </w:r>
      <w:r w:rsidRPr="00D27343">
        <w:t>UK</w:t>
      </w:r>
      <w:r>
        <w:t xml:space="preserve"> a</w:t>
      </w:r>
      <w:r w:rsidRPr="00D27343">
        <w:t xml:space="preserve"> novely Přílohy č. 2 Statutu UK (Poplatky spojené se studiem). K rozdělení do těchto etap došlo z důvodu nutnosti co nejdřívějšího schválení právě těch předpisů, na které jsou navázány vnitřní předpisy fakult.  </w:t>
      </w:r>
    </w:p>
    <w:p w14:paraId="1E10F98C" w14:textId="09F9DCE5" w:rsidR="005F46CF" w:rsidRDefault="00D27343" w:rsidP="005F46CF">
      <w:r>
        <w:t>Příloha č. 2 Statutu UK je novelou ZVŠ dotčena pouze minimálně</w:t>
      </w:r>
      <w:r w:rsidR="005F46CF">
        <w:t>, a to v otázce zkrácení délky odvolací lhůty a v dílčí úpravě terminologie. Do předložené novely Přílohy č. 2 Statutu UK však byly zapracovány i dílčí úpravy dané potřebami praxe. Novela naopak neobsahuje úpravu výší poplatků za studium v cizím jazyce, ty budou předmětem každoroční novelizace předpisu schvalované Akademickým senátem UK na květnovém nebo červnovém zasedání (fakulty budou osloveny k nahlášení svých požadavků v lednu 2026).</w:t>
      </w:r>
    </w:p>
    <w:p w14:paraId="3BEFFA44" w14:textId="0C424030" w:rsidR="00D27343" w:rsidRDefault="00D27343" w:rsidP="00D27343"/>
    <w:p w14:paraId="18F09301" w14:textId="77777777" w:rsidR="00D27343" w:rsidRPr="00D27343" w:rsidRDefault="00D27343" w:rsidP="00D27343">
      <w:pPr>
        <w:rPr>
          <w:b/>
          <w:bCs/>
        </w:rPr>
      </w:pPr>
      <w:r w:rsidRPr="00D27343">
        <w:rPr>
          <w:b/>
          <w:bCs/>
        </w:rPr>
        <w:lastRenderedPageBreak/>
        <w:t>Rozdělení předpisů do etap:</w:t>
      </w:r>
    </w:p>
    <w:tbl>
      <w:tblPr>
        <w:tblStyle w:val="Mkatabulky"/>
        <w:tblW w:w="0" w:type="auto"/>
        <w:jc w:val="center"/>
        <w:tblLook w:val="04A0" w:firstRow="1" w:lastRow="0" w:firstColumn="1" w:lastColumn="0" w:noHBand="0" w:noVBand="1"/>
      </w:tblPr>
      <w:tblGrid>
        <w:gridCol w:w="2830"/>
        <w:gridCol w:w="3261"/>
        <w:gridCol w:w="2969"/>
      </w:tblGrid>
      <w:tr w:rsidR="00D27343" w:rsidRPr="00D27343" w14:paraId="2872DFD1"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044476E" w14:textId="77777777" w:rsidR="00D27343" w:rsidRPr="00D27343" w:rsidRDefault="00D27343" w:rsidP="00D27343">
            <w:pPr>
              <w:spacing w:after="200" w:line="276" w:lineRule="auto"/>
            </w:pPr>
            <w:r w:rsidRPr="00D27343">
              <w:t>Vnitřní předpis</w:t>
            </w:r>
          </w:p>
        </w:tc>
        <w:tc>
          <w:tcPr>
            <w:tcW w:w="3261" w:type="dxa"/>
            <w:tcBorders>
              <w:top w:val="single" w:sz="4" w:space="0" w:color="auto"/>
              <w:left w:val="single" w:sz="4" w:space="0" w:color="auto"/>
              <w:bottom w:val="single" w:sz="4" w:space="0" w:color="auto"/>
              <w:right w:val="single" w:sz="4" w:space="0" w:color="auto"/>
            </w:tcBorders>
            <w:vAlign w:val="center"/>
            <w:hideMark/>
          </w:tcPr>
          <w:p w14:paraId="36753E66" w14:textId="77777777" w:rsidR="00D27343" w:rsidRPr="00D27343" w:rsidRDefault="00D27343" w:rsidP="00D27343">
            <w:pPr>
              <w:spacing w:after="200" w:line="276" w:lineRule="auto"/>
            </w:pPr>
            <w:r w:rsidRPr="00D27343">
              <w:t>1. etapa</w:t>
            </w:r>
          </w:p>
          <w:p w14:paraId="4AE7970F" w14:textId="77777777" w:rsidR="00D27343" w:rsidRPr="00D27343" w:rsidRDefault="00D27343" w:rsidP="00D27343">
            <w:pPr>
              <w:spacing w:after="200" w:line="276" w:lineRule="auto"/>
            </w:pPr>
            <w:r w:rsidRPr="00D27343">
              <w:t xml:space="preserve">(projednání AS UK </w:t>
            </w:r>
            <w:r w:rsidRPr="00D27343">
              <w:rPr>
                <w:u w:val="single"/>
              </w:rPr>
              <w:t>na jaře 2025</w:t>
            </w:r>
            <w:r w:rsidRPr="00D27343">
              <w:t xml:space="preserve"> + úprava na základě připomínek MŠMT </w:t>
            </w:r>
            <w:r w:rsidRPr="00D27343">
              <w:rPr>
                <w:u w:val="single"/>
              </w:rPr>
              <w:t>v září 2025</w:t>
            </w:r>
            <w:r w:rsidRPr="00D27343">
              <w:t>)</w:t>
            </w:r>
          </w:p>
        </w:tc>
        <w:tc>
          <w:tcPr>
            <w:tcW w:w="2969" w:type="dxa"/>
            <w:tcBorders>
              <w:top w:val="single" w:sz="4" w:space="0" w:color="auto"/>
              <w:left w:val="single" w:sz="4" w:space="0" w:color="auto"/>
              <w:bottom w:val="single" w:sz="4" w:space="0" w:color="auto"/>
              <w:right w:val="single" w:sz="4" w:space="0" w:color="auto"/>
            </w:tcBorders>
            <w:vAlign w:val="center"/>
            <w:hideMark/>
          </w:tcPr>
          <w:p w14:paraId="319B09A5" w14:textId="77777777" w:rsidR="00D27343" w:rsidRPr="00D27343" w:rsidRDefault="00D27343" w:rsidP="00D27343">
            <w:pPr>
              <w:spacing w:after="200" w:line="276" w:lineRule="auto"/>
            </w:pPr>
            <w:r w:rsidRPr="00D27343">
              <w:t>2. etapa</w:t>
            </w:r>
          </w:p>
          <w:p w14:paraId="23CDC7B3" w14:textId="77777777" w:rsidR="00D27343" w:rsidRPr="00D27343" w:rsidRDefault="00D27343" w:rsidP="00D27343">
            <w:pPr>
              <w:spacing w:after="200" w:line="276" w:lineRule="auto"/>
            </w:pPr>
            <w:r w:rsidRPr="00D27343">
              <w:t xml:space="preserve">(plánované projednání AS UK </w:t>
            </w:r>
            <w:r w:rsidRPr="00D27343">
              <w:rPr>
                <w:u w:val="single"/>
              </w:rPr>
              <w:t>na podzim 2025</w:t>
            </w:r>
            <w:r w:rsidRPr="00D27343">
              <w:t>)</w:t>
            </w:r>
          </w:p>
        </w:tc>
      </w:tr>
      <w:tr w:rsidR="00D27343" w:rsidRPr="00D27343" w14:paraId="5009153C"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tcPr>
          <w:p w14:paraId="5A011AD5" w14:textId="77777777" w:rsidR="00D27343" w:rsidRPr="00D27343" w:rsidRDefault="00D27343" w:rsidP="00D27343">
            <w:pPr>
              <w:spacing w:after="200" w:line="276" w:lineRule="auto"/>
            </w:pPr>
            <w:r w:rsidRPr="00D27343">
              <w:t>Studijní a zkušební řád UK</w:t>
            </w:r>
          </w:p>
          <w:p w14:paraId="776F4946" w14:textId="77777777" w:rsidR="00D27343" w:rsidRPr="00D27343" w:rsidRDefault="00D27343" w:rsidP="00D27343">
            <w:pPr>
              <w:spacing w:after="200" w:line="276" w:lineRule="auto"/>
            </w:pPr>
          </w:p>
        </w:tc>
        <w:tc>
          <w:tcPr>
            <w:tcW w:w="3261" w:type="dxa"/>
            <w:tcBorders>
              <w:top w:val="single" w:sz="4" w:space="0" w:color="auto"/>
              <w:left w:val="single" w:sz="4" w:space="0" w:color="auto"/>
              <w:bottom w:val="single" w:sz="4" w:space="0" w:color="auto"/>
              <w:right w:val="single" w:sz="4" w:space="0" w:color="auto"/>
            </w:tcBorders>
            <w:vAlign w:val="center"/>
            <w:hideMark/>
          </w:tcPr>
          <w:p w14:paraId="035AF1DA" w14:textId="77777777" w:rsidR="00D27343" w:rsidRPr="00D27343" w:rsidRDefault="00D27343" w:rsidP="00D27343">
            <w:pPr>
              <w:spacing w:after="200" w:line="276" w:lineRule="auto"/>
            </w:pPr>
            <w:r w:rsidRPr="00D27343">
              <w:t>Nový</w:t>
            </w:r>
          </w:p>
          <w:p w14:paraId="52FCEF91" w14:textId="77777777" w:rsidR="00D27343" w:rsidRPr="00D27343" w:rsidRDefault="00D27343" w:rsidP="00D27343">
            <w:pPr>
              <w:spacing w:after="200" w:line="276" w:lineRule="auto"/>
            </w:pPr>
            <w:r w:rsidRPr="00D27343">
              <w:t>(účinnost od AR 2026/27)</w:t>
            </w:r>
          </w:p>
        </w:tc>
        <w:tc>
          <w:tcPr>
            <w:tcW w:w="2969" w:type="dxa"/>
            <w:tcBorders>
              <w:top w:val="single" w:sz="4" w:space="0" w:color="auto"/>
              <w:left w:val="single" w:sz="4" w:space="0" w:color="auto"/>
              <w:bottom w:val="single" w:sz="4" w:space="0" w:color="auto"/>
              <w:right w:val="single" w:sz="4" w:space="0" w:color="auto"/>
            </w:tcBorders>
            <w:vAlign w:val="center"/>
            <w:hideMark/>
          </w:tcPr>
          <w:p w14:paraId="4C7F706E" w14:textId="77777777" w:rsidR="00D27343" w:rsidRPr="00D27343" w:rsidRDefault="00D27343" w:rsidP="00D27343">
            <w:pPr>
              <w:spacing w:after="200" w:line="276" w:lineRule="auto"/>
            </w:pPr>
            <w:r w:rsidRPr="00D27343">
              <w:t>–</w:t>
            </w:r>
          </w:p>
        </w:tc>
      </w:tr>
      <w:tr w:rsidR="00D27343" w:rsidRPr="00D27343" w14:paraId="3BA1A8F4"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tcPr>
          <w:p w14:paraId="07808082" w14:textId="77777777" w:rsidR="00D27343" w:rsidRPr="00D27343" w:rsidRDefault="00D27343" w:rsidP="00D27343">
            <w:pPr>
              <w:spacing w:after="200" w:line="276" w:lineRule="auto"/>
            </w:pPr>
            <w:r w:rsidRPr="00D27343">
              <w:t>Rigorózní řád UK</w:t>
            </w:r>
          </w:p>
          <w:p w14:paraId="67CEA94E" w14:textId="77777777" w:rsidR="00D27343" w:rsidRPr="00D27343" w:rsidRDefault="00D27343" w:rsidP="00D27343">
            <w:pPr>
              <w:spacing w:after="200" w:line="276" w:lineRule="auto"/>
            </w:pPr>
          </w:p>
        </w:tc>
        <w:tc>
          <w:tcPr>
            <w:tcW w:w="3261" w:type="dxa"/>
            <w:tcBorders>
              <w:top w:val="single" w:sz="4" w:space="0" w:color="auto"/>
              <w:left w:val="single" w:sz="4" w:space="0" w:color="auto"/>
              <w:bottom w:val="single" w:sz="4" w:space="0" w:color="auto"/>
              <w:right w:val="single" w:sz="4" w:space="0" w:color="auto"/>
            </w:tcBorders>
            <w:vAlign w:val="center"/>
            <w:hideMark/>
          </w:tcPr>
          <w:p w14:paraId="7E420A5F" w14:textId="77777777" w:rsidR="00D27343" w:rsidRPr="00D27343" w:rsidRDefault="00D27343" w:rsidP="00D27343">
            <w:pPr>
              <w:spacing w:after="200" w:line="276" w:lineRule="auto"/>
            </w:pPr>
            <w:r w:rsidRPr="00D27343">
              <w:t>–</w:t>
            </w:r>
          </w:p>
        </w:tc>
        <w:tc>
          <w:tcPr>
            <w:tcW w:w="2969" w:type="dxa"/>
            <w:tcBorders>
              <w:top w:val="single" w:sz="4" w:space="0" w:color="auto"/>
              <w:left w:val="single" w:sz="4" w:space="0" w:color="auto"/>
              <w:bottom w:val="single" w:sz="4" w:space="0" w:color="auto"/>
              <w:right w:val="single" w:sz="4" w:space="0" w:color="auto"/>
            </w:tcBorders>
            <w:vAlign w:val="center"/>
            <w:hideMark/>
          </w:tcPr>
          <w:p w14:paraId="4694D413" w14:textId="77777777" w:rsidR="00D27343" w:rsidRPr="00D27343" w:rsidRDefault="00D27343" w:rsidP="00D27343">
            <w:pPr>
              <w:spacing w:after="200" w:line="276" w:lineRule="auto"/>
            </w:pPr>
            <w:r w:rsidRPr="00D27343">
              <w:t>Nový</w:t>
            </w:r>
          </w:p>
          <w:p w14:paraId="5698B697" w14:textId="77777777" w:rsidR="00D27343" w:rsidRPr="00D27343" w:rsidRDefault="00D27343" w:rsidP="00D27343">
            <w:pPr>
              <w:spacing w:after="200" w:line="276" w:lineRule="auto"/>
            </w:pPr>
            <w:r w:rsidRPr="00D27343">
              <w:t>(účinnost od AR 2026/27)</w:t>
            </w:r>
          </w:p>
        </w:tc>
      </w:tr>
      <w:tr w:rsidR="00D27343" w:rsidRPr="00D27343" w14:paraId="17C3C07E"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43DB7A46" w14:textId="77777777" w:rsidR="00D27343" w:rsidRPr="00D27343" w:rsidRDefault="00D27343" w:rsidP="00D27343">
            <w:pPr>
              <w:spacing w:after="200" w:line="276" w:lineRule="auto"/>
            </w:pPr>
            <w:r w:rsidRPr="00D27343">
              <w:t>Disciplinární řád pro studenty UK</w:t>
            </w:r>
          </w:p>
        </w:tc>
        <w:tc>
          <w:tcPr>
            <w:tcW w:w="3261" w:type="dxa"/>
            <w:tcBorders>
              <w:top w:val="single" w:sz="4" w:space="0" w:color="auto"/>
              <w:left w:val="single" w:sz="4" w:space="0" w:color="auto"/>
              <w:bottom w:val="single" w:sz="4" w:space="0" w:color="auto"/>
              <w:right w:val="single" w:sz="4" w:space="0" w:color="auto"/>
            </w:tcBorders>
            <w:vAlign w:val="center"/>
            <w:hideMark/>
          </w:tcPr>
          <w:p w14:paraId="55EE9CE8" w14:textId="77777777" w:rsidR="00D27343" w:rsidRPr="00D27343" w:rsidRDefault="00D27343" w:rsidP="00D27343">
            <w:pPr>
              <w:spacing w:after="200" w:line="276" w:lineRule="auto"/>
            </w:pPr>
            <w:r w:rsidRPr="00D27343">
              <w:t>–</w:t>
            </w:r>
          </w:p>
        </w:tc>
        <w:tc>
          <w:tcPr>
            <w:tcW w:w="2969" w:type="dxa"/>
            <w:tcBorders>
              <w:top w:val="single" w:sz="4" w:space="0" w:color="auto"/>
              <w:left w:val="single" w:sz="4" w:space="0" w:color="auto"/>
              <w:bottom w:val="single" w:sz="4" w:space="0" w:color="auto"/>
              <w:right w:val="single" w:sz="4" w:space="0" w:color="auto"/>
            </w:tcBorders>
            <w:vAlign w:val="center"/>
            <w:hideMark/>
          </w:tcPr>
          <w:p w14:paraId="3E064314" w14:textId="77777777" w:rsidR="00D27343" w:rsidRPr="00D27343" w:rsidRDefault="00D27343" w:rsidP="00D27343">
            <w:pPr>
              <w:spacing w:after="200" w:line="276" w:lineRule="auto"/>
            </w:pPr>
            <w:r w:rsidRPr="00D27343">
              <w:t>Novela</w:t>
            </w:r>
          </w:p>
          <w:p w14:paraId="11482518" w14:textId="77777777" w:rsidR="00D27343" w:rsidRPr="00D27343" w:rsidRDefault="00D27343" w:rsidP="00D27343">
            <w:pPr>
              <w:spacing w:after="200" w:line="276" w:lineRule="auto"/>
            </w:pPr>
            <w:r w:rsidRPr="00D27343">
              <w:t>(účinnost od AR 2026/27)</w:t>
            </w:r>
          </w:p>
        </w:tc>
      </w:tr>
      <w:tr w:rsidR="00D27343" w:rsidRPr="00D27343" w14:paraId="3612D920"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tcPr>
          <w:p w14:paraId="4BBC7325" w14:textId="77777777" w:rsidR="00D27343" w:rsidRPr="00D27343" w:rsidRDefault="00D27343" w:rsidP="00D27343">
            <w:pPr>
              <w:spacing w:after="200" w:line="276" w:lineRule="auto"/>
            </w:pPr>
            <w:r w:rsidRPr="00D27343">
              <w:t>Stipendijní řád UK</w:t>
            </w:r>
          </w:p>
          <w:p w14:paraId="179A3653" w14:textId="77777777" w:rsidR="00D27343" w:rsidRPr="00D27343" w:rsidRDefault="00D27343" w:rsidP="00D27343">
            <w:pPr>
              <w:spacing w:after="200" w:line="276" w:lineRule="auto"/>
            </w:pPr>
          </w:p>
        </w:tc>
        <w:tc>
          <w:tcPr>
            <w:tcW w:w="3261" w:type="dxa"/>
            <w:tcBorders>
              <w:top w:val="single" w:sz="4" w:space="0" w:color="auto"/>
              <w:left w:val="single" w:sz="4" w:space="0" w:color="auto"/>
              <w:bottom w:val="single" w:sz="4" w:space="0" w:color="auto"/>
              <w:right w:val="single" w:sz="4" w:space="0" w:color="auto"/>
            </w:tcBorders>
            <w:vAlign w:val="center"/>
            <w:hideMark/>
          </w:tcPr>
          <w:p w14:paraId="1222C680" w14:textId="77777777" w:rsidR="00D27343" w:rsidRPr="00D27343" w:rsidRDefault="00D27343" w:rsidP="00D27343">
            <w:pPr>
              <w:spacing w:after="200" w:line="276" w:lineRule="auto"/>
            </w:pPr>
            <w:r w:rsidRPr="00D27343">
              <w:t>Novela</w:t>
            </w:r>
          </w:p>
          <w:p w14:paraId="5B25E6C1" w14:textId="77777777" w:rsidR="00D27343" w:rsidRPr="00D27343" w:rsidRDefault="00D27343" w:rsidP="00D27343">
            <w:pPr>
              <w:spacing w:after="200" w:line="276" w:lineRule="auto"/>
            </w:pPr>
            <w:r w:rsidRPr="00D27343">
              <w:t>(účinnost od AR 2025/26)</w:t>
            </w:r>
          </w:p>
        </w:tc>
        <w:tc>
          <w:tcPr>
            <w:tcW w:w="2969" w:type="dxa"/>
            <w:tcBorders>
              <w:top w:val="single" w:sz="4" w:space="0" w:color="auto"/>
              <w:left w:val="single" w:sz="4" w:space="0" w:color="auto"/>
              <w:bottom w:val="single" w:sz="4" w:space="0" w:color="auto"/>
              <w:right w:val="single" w:sz="4" w:space="0" w:color="auto"/>
            </w:tcBorders>
            <w:vAlign w:val="center"/>
            <w:hideMark/>
          </w:tcPr>
          <w:p w14:paraId="5812542D" w14:textId="77777777" w:rsidR="00D27343" w:rsidRPr="00D27343" w:rsidRDefault="00D27343" w:rsidP="00D27343">
            <w:pPr>
              <w:spacing w:after="200" w:line="276" w:lineRule="auto"/>
            </w:pPr>
            <w:r w:rsidRPr="00D27343">
              <w:t>Nový</w:t>
            </w:r>
          </w:p>
          <w:p w14:paraId="523428EC" w14:textId="77777777" w:rsidR="00D27343" w:rsidRPr="00D27343" w:rsidRDefault="00D27343" w:rsidP="00D27343">
            <w:pPr>
              <w:spacing w:after="200" w:line="276" w:lineRule="auto"/>
            </w:pPr>
            <w:r w:rsidRPr="00D27343">
              <w:t>(účinnost od AR 2026/27)</w:t>
            </w:r>
          </w:p>
        </w:tc>
      </w:tr>
      <w:tr w:rsidR="00D27343" w:rsidRPr="00D27343" w14:paraId="2A886331"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0C206FFA" w14:textId="77777777" w:rsidR="00D27343" w:rsidRPr="00D27343" w:rsidRDefault="00D27343" w:rsidP="00D27343">
            <w:pPr>
              <w:spacing w:after="200" w:line="276" w:lineRule="auto"/>
            </w:pPr>
            <w:r w:rsidRPr="00D27343">
              <w:t>Řád přijímacího řízení pro uchazeče UK</w:t>
            </w:r>
          </w:p>
        </w:tc>
        <w:tc>
          <w:tcPr>
            <w:tcW w:w="3261" w:type="dxa"/>
            <w:tcBorders>
              <w:top w:val="single" w:sz="4" w:space="0" w:color="auto"/>
              <w:left w:val="single" w:sz="4" w:space="0" w:color="auto"/>
              <w:bottom w:val="single" w:sz="4" w:space="0" w:color="auto"/>
              <w:right w:val="single" w:sz="4" w:space="0" w:color="auto"/>
            </w:tcBorders>
            <w:vAlign w:val="center"/>
            <w:hideMark/>
          </w:tcPr>
          <w:p w14:paraId="53748B02" w14:textId="77777777" w:rsidR="00D27343" w:rsidRPr="00D27343" w:rsidRDefault="00D27343" w:rsidP="00D27343">
            <w:pPr>
              <w:spacing w:after="200" w:line="276" w:lineRule="auto"/>
            </w:pPr>
            <w:r w:rsidRPr="00D27343">
              <w:t>–</w:t>
            </w:r>
          </w:p>
        </w:tc>
        <w:tc>
          <w:tcPr>
            <w:tcW w:w="2969" w:type="dxa"/>
            <w:tcBorders>
              <w:top w:val="single" w:sz="4" w:space="0" w:color="auto"/>
              <w:left w:val="single" w:sz="4" w:space="0" w:color="auto"/>
              <w:bottom w:val="single" w:sz="4" w:space="0" w:color="auto"/>
              <w:right w:val="single" w:sz="4" w:space="0" w:color="auto"/>
            </w:tcBorders>
            <w:vAlign w:val="center"/>
            <w:hideMark/>
          </w:tcPr>
          <w:p w14:paraId="3905A69E" w14:textId="77777777" w:rsidR="00D27343" w:rsidRPr="00D27343" w:rsidRDefault="00D27343" w:rsidP="00D27343">
            <w:pPr>
              <w:spacing w:after="200" w:line="276" w:lineRule="auto"/>
            </w:pPr>
            <w:r w:rsidRPr="00D27343">
              <w:t>Nový</w:t>
            </w:r>
          </w:p>
          <w:p w14:paraId="28D5BB8A" w14:textId="77777777" w:rsidR="00D27343" w:rsidRPr="00D27343" w:rsidRDefault="00D27343" w:rsidP="00D27343">
            <w:pPr>
              <w:spacing w:after="200" w:line="276" w:lineRule="auto"/>
            </w:pPr>
            <w:r w:rsidRPr="00D27343">
              <w:t>(účinnost od AR 2026/27)</w:t>
            </w:r>
          </w:p>
        </w:tc>
      </w:tr>
      <w:tr w:rsidR="00D27343" w:rsidRPr="00D27343" w14:paraId="61D9F639" w14:textId="77777777" w:rsidTr="00D27343">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4D522245" w14:textId="77777777" w:rsidR="00D27343" w:rsidRPr="00D27343" w:rsidRDefault="00D27343" w:rsidP="00D27343">
            <w:pPr>
              <w:spacing w:after="200" w:line="276" w:lineRule="auto"/>
              <w:rPr>
                <w:b/>
                <w:bCs/>
              </w:rPr>
            </w:pPr>
            <w:r w:rsidRPr="00D27343">
              <w:rPr>
                <w:b/>
                <w:bCs/>
              </w:rPr>
              <w:t>Příloha č. 2 Statutu (Poplatky spojené se studiem)</w:t>
            </w:r>
          </w:p>
        </w:tc>
        <w:tc>
          <w:tcPr>
            <w:tcW w:w="3261" w:type="dxa"/>
            <w:tcBorders>
              <w:top w:val="single" w:sz="4" w:space="0" w:color="auto"/>
              <w:left w:val="single" w:sz="4" w:space="0" w:color="auto"/>
              <w:bottom w:val="single" w:sz="4" w:space="0" w:color="auto"/>
              <w:right w:val="single" w:sz="4" w:space="0" w:color="auto"/>
            </w:tcBorders>
            <w:vAlign w:val="center"/>
          </w:tcPr>
          <w:p w14:paraId="62F9983E" w14:textId="77777777" w:rsidR="00D27343" w:rsidRPr="00D27343" w:rsidRDefault="00D27343" w:rsidP="00D27343">
            <w:pPr>
              <w:spacing w:after="200" w:line="276" w:lineRule="auto"/>
            </w:pPr>
          </w:p>
        </w:tc>
        <w:tc>
          <w:tcPr>
            <w:tcW w:w="2969" w:type="dxa"/>
            <w:tcBorders>
              <w:top w:val="single" w:sz="4" w:space="0" w:color="auto"/>
              <w:left w:val="single" w:sz="4" w:space="0" w:color="auto"/>
              <w:bottom w:val="single" w:sz="4" w:space="0" w:color="auto"/>
              <w:right w:val="single" w:sz="4" w:space="0" w:color="auto"/>
            </w:tcBorders>
            <w:vAlign w:val="center"/>
            <w:hideMark/>
          </w:tcPr>
          <w:p w14:paraId="1C5260F0" w14:textId="77777777" w:rsidR="00D27343" w:rsidRPr="00D27343" w:rsidRDefault="00D27343" w:rsidP="00D27343">
            <w:pPr>
              <w:spacing w:after="200" w:line="276" w:lineRule="auto"/>
              <w:rPr>
                <w:b/>
                <w:bCs/>
              </w:rPr>
            </w:pPr>
            <w:r w:rsidRPr="00D27343">
              <w:rPr>
                <w:b/>
                <w:bCs/>
              </w:rPr>
              <w:t>Novela</w:t>
            </w:r>
          </w:p>
          <w:p w14:paraId="1F5D8592" w14:textId="07C822C3" w:rsidR="00D27343" w:rsidRPr="00D27343" w:rsidRDefault="00D27343" w:rsidP="00D27343">
            <w:pPr>
              <w:spacing w:after="200" w:line="276" w:lineRule="auto"/>
            </w:pPr>
            <w:r w:rsidRPr="00D27343">
              <w:t xml:space="preserve">(účinnost </w:t>
            </w:r>
            <w:r w:rsidR="005F46CF">
              <w:t xml:space="preserve">prvním dnem </w:t>
            </w:r>
            <w:r w:rsidR="00600874">
              <w:t>druhého</w:t>
            </w:r>
            <w:r w:rsidR="005F46CF">
              <w:t xml:space="preserve"> kalendářního měsíce </w:t>
            </w:r>
            <w:r w:rsidR="00600874">
              <w:t>po nabytí platnosti</w:t>
            </w:r>
            <w:r w:rsidR="005F46CF">
              <w:rPr>
                <w:rFonts w:cstheme="minorHAnsi"/>
              </w:rPr>
              <w:t>*</w:t>
            </w:r>
            <w:r w:rsidRPr="00D27343">
              <w:t>)</w:t>
            </w:r>
          </w:p>
        </w:tc>
      </w:tr>
    </w:tbl>
    <w:p w14:paraId="37873537" w14:textId="77777777" w:rsidR="005F46CF" w:rsidRDefault="005F46CF" w:rsidP="005F46CF">
      <w:pPr>
        <w:rPr>
          <w:rFonts w:cstheme="minorHAnsi"/>
        </w:rPr>
      </w:pPr>
    </w:p>
    <w:p w14:paraId="20C16C68" w14:textId="205FF3EF" w:rsidR="00B47831" w:rsidRDefault="005F46CF" w:rsidP="005F46CF">
      <w:pPr>
        <w:rPr>
          <w:b/>
          <w:bCs/>
          <w:u w:val="single"/>
        </w:rPr>
      </w:pPr>
      <w:r>
        <w:rPr>
          <w:rFonts w:cstheme="minorHAnsi"/>
        </w:rPr>
        <w:t>* vzhledem k obsahu novely je navrhována účinnost novely již v průběhu AR 2025/2026 oproti dříve předpokládané účinnosti od AR 2026/2027</w:t>
      </w:r>
    </w:p>
    <w:p w14:paraId="056D4A0F" w14:textId="77777777" w:rsidR="005F46CF" w:rsidRDefault="005F46CF" w:rsidP="00B47831">
      <w:pPr>
        <w:rPr>
          <w:b/>
          <w:bCs/>
          <w:u w:val="single"/>
        </w:rPr>
      </w:pPr>
    </w:p>
    <w:p w14:paraId="69A09FF1" w14:textId="0BFCF095" w:rsidR="00B47831" w:rsidRPr="0040114F" w:rsidRDefault="00B47831" w:rsidP="00B47831">
      <w:pPr>
        <w:rPr>
          <w:b/>
          <w:bCs/>
          <w:u w:val="single"/>
        </w:rPr>
      </w:pPr>
      <w:r w:rsidRPr="0040114F">
        <w:rPr>
          <w:b/>
          <w:bCs/>
          <w:u w:val="single"/>
        </w:rPr>
        <w:t>Přehled navrhovaných úprav v Příloze č. 2 Statutu UK:</w:t>
      </w:r>
    </w:p>
    <w:p w14:paraId="409BFD56" w14:textId="77777777" w:rsidR="00B47831" w:rsidRDefault="00B47831" w:rsidP="00B47831">
      <w:r>
        <w:t xml:space="preserve">I. </w:t>
      </w:r>
      <w:r w:rsidRPr="0040114F">
        <w:rPr>
          <w:u w:val="single"/>
        </w:rPr>
        <w:t>Poplatek za úkony spojené s přijímacím řízením (čl. 1)</w:t>
      </w:r>
    </w:p>
    <w:p w14:paraId="3B52AFD3" w14:textId="77777777" w:rsidR="00B47831" w:rsidRDefault="00B47831" w:rsidP="00B47831">
      <w:pPr>
        <w:pStyle w:val="Odstavecseseznamem"/>
        <w:numPr>
          <w:ilvl w:val="0"/>
          <w:numId w:val="29"/>
        </w:numPr>
      </w:pPr>
      <w:r>
        <w:t>Úprava s ohledem na možnost podat přihlášku ke studiu pouze v elektronické podobě (vyplývá z novely Statutu UK), výše poplatku bude stejná jako v současné době, tj. 20 % základu snížených o 50 Kč (čl. 1 odst. 1) – toto ustanovení se bude (v souladu se zněním Statutu UK) týkat až uchazečů ke studiu od AR 2027/2028</w:t>
      </w:r>
    </w:p>
    <w:p w14:paraId="6E2FF47C" w14:textId="77777777" w:rsidR="00B47831" w:rsidRDefault="00B47831" w:rsidP="00B47831">
      <w:pPr>
        <w:pStyle w:val="Odstavecseseznamem"/>
        <w:numPr>
          <w:ilvl w:val="0"/>
          <w:numId w:val="29"/>
        </w:numPr>
      </w:pPr>
      <w:r>
        <w:t>Rozšíření počtu přihlášek „zdarma“ na dvě – odsouhlaseno na KR v listopadu 2024 (čl. 1 odst. 5)</w:t>
      </w:r>
    </w:p>
    <w:p w14:paraId="40C33A26" w14:textId="6901C4E3" w:rsidR="00B47831" w:rsidRDefault="00B47831" w:rsidP="00B47831">
      <w:pPr>
        <w:pStyle w:val="Odstavecseseznamem"/>
      </w:pPr>
      <w:r>
        <w:t>Zároveň jsou revidovány podmínky pro podání přihlášky zdarma, a to při nároku na přiznání dávky státní sociální pomoci, jejíž součástí je bonus na dítě. Podmínky nároku na dávku státní sociální pomoci, jejíž součástí je bonus na dítě, fakticky odpovídá nároku na pří</w:t>
      </w:r>
      <w:r w:rsidR="00DA2B59">
        <w:t>d</w:t>
      </w:r>
      <w:r>
        <w:t>a</w:t>
      </w:r>
      <w:r w:rsidR="00DA2B59">
        <w:t>ve</w:t>
      </w:r>
      <w:r>
        <w:t xml:space="preserve">k na dítě (nárok na přídavek na dítě byl v případě, kdy příjem domácnosti </w:t>
      </w:r>
      <w:r>
        <w:lastRenderedPageBreak/>
        <w:t>nepřesahoval 3,4násobek životního minima, nárok na dávku státní sociální pomoci, jejíž součástí je bonus na dítě, je v případě, kdy příjem domácnosti nepřesahuje 4násobek životního minima domácnosti).</w:t>
      </w:r>
    </w:p>
    <w:p w14:paraId="1C9A9C73" w14:textId="77777777" w:rsidR="00B47831" w:rsidRDefault="00B47831" w:rsidP="00B47831">
      <w:pPr>
        <w:pStyle w:val="Odstavecseseznamem"/>
        <w:numPr>
          <w:ilvl w:val="0"/>
          <w:numId w:val="29"/>
        </w:numPr>
      </w:pPr>
      <w:r>
        <w:t>Úprava textace u vládních stipendistů (vyplývá z novely ZVŠ) (čl. 1 odst. 6)</w:t>
      </w:r>
    </w:p>
    <w:p w14:paraId="727096AE" w14:textId="77777777" w:rsidR="00B47831" w:rsidRDefault="00B47831" w:rsidP="00B47831">
      <w:pPr>
        <w:pStyle w:val="Odstavecseseznamem"/>
        <w:numPr>
          <w:ilvl w:val="0"/>
          <w:numId w:val="29"/>
        </w:numPr>
      </w:pPr>
      <w:r>
        <w:t>Přesunutí výjimky ze stanovení poplatku uchazečům ke studiu ve společných programech Erasmus Mundus Joint Master do samostatného odstavce (čl. 1 odst. 7)</w:t>
      </w:r>
    </w:p>
    <w:p w14:paraId="269534A8" w14:textId="77777777" w:rsidR="00B47831" w:rsidRDefault="00B47831" w:rsidP="00B47831">
      <w:r>
        <w:t xml:space="preserve">II. </w:t>
      </w:r>
      <w:r w:rsidRPr="00B97832">
        <w:rPr>
          <w:u w:val="single"/>
        </w:rPr>
        <w:t>Poplatek za delší studium</w:t>
      </w:r>
      <w:r>
        <w:rPr>
          <w:u w:val="single"/>
        </w:rPr>
        <w:t xml:space="preserve"> (čl. 3 a 4)</w:t>
      </w:r>
    </w:p>
    <w:p w14:paraId="4511CF5F" w14:textId="77777777" w:rsidR="00B47831" w:rsidRDefault="00B47831" w:rsidP="00B47831">
      <w:pPr>
        <w:pStyle w:val="Odstavecseseznamem"/>
        <w:numPr>
          <w:ilvl w:val="0"/>
          <w:numId w:val="30"/>
        </w:numPr>
      </w:pPr>
      <w:r>
        <w:t>Úprava textace u poplatku za delší studium, kdy „poplatek za delší studium“ není zákonný termín (čl. 3 odst. 1)</w:t>
      </w:r>
    </w:p>
    <w:p w14:paraId="574D4E25" w14:textId="77777777" w:rsidR="00B47831" w:rsidRDefault="00B47831" w:rsidP="00B47831">
      <w:pPr>
        <w:pStyle w:val="Odstavecseseznamem"/>
        <w:numPr>
          <w:ilvl w:val="0"/>
          <w:numId w:val="30"/>
        </w:numPr>
      </w:pPr>
      <w:r>
        <w:t>Zakotvení zásad, na základě kterých rektor rozhoduje o úlevě na vyměřeném poplatku za delší studium, jakožto požadavku zákona o vysokých školách. Návrh textace vychází z podoby odsouhlasené KR a fakultami, doplněné o podrobnější definice tíživé sociální situace (již se zohledněním dávky státní sociální pomoci) a důvodu hodného zvláštního zřetele.</w:t>
      </w:r>
    </w:p>
    <w:p w14:paraId="4BBBCB17" w14:textId="4ADC9C7D" w:rsidR="00B47831" w:rsidRDefault="00B47831" w:rsidP="00B47831">
      <w:pPr>
        <w:pStyle w:val="Odstavecseseznamem"/>
      </w:pPr>
      <w:r>
        <w:t>Vzhledem k obsáhlosti úpravy byl do předpisu vložen nový článek 4 nazvaný „Úleva na poplatku za delší studium“ obsahující komplexní úpravu zásad, na základě kterých rektor rozhoduje o úlevě na poplatku za delší studium. Všechny navržené zásady či principy vycházejí z již zavedené správní praxe. Obsahem nového znění čl. 4 se stal i dosavadní čl.</w:t>
      </w:r>
      <w:r w:rsidR="00DA6BB3">
        <w:t> </w:t>
      </w:r>
      <w:r>
        <w:t>3 odst. 5, který upravuje mimo jiné některé důvody pro poskytnutí úlevy na vyměřeném poplatku. Následující články byly přečíslovány.</w:t>
      </w:r>
    </w:p>
    <w:p w14:paraId="6C400755" w14:textId="77777777" w:rsidR="00B47831" w:rsidRDefault="00B47831" w:rsidP="00B47831">
      <w:r>
        <w:t xml:space="preserve">III. </w:t>
      </w:r>
      <w:r w:rsidRPr="00E16329">
        <w:rPr>
          <w:u w:val="single"/>
        </w:rPr>
        <w:t xml:space="preserve">Poplatek za studium v cizím jazyce (čl. </w:t>
      </w:r>
      <w:r>
        <w:rPr>
          <w:u w:val="single"/>
        </w:rPr>
        <w:t>5</w:t>
      </w:r>
      <w:r w:rsidRPr="00E16329">
        <w:rPr>
          <w:u w:val="single"/>
        </w:rPr>
        <w:t>)</w:t>
      </w:r>
    </w:p>
    <w:p w14:paraId="6F663ECA" w14:textId="77777777" w:rsidR="00B47831" w:rsidRDefault="00B47831" w:rsidP="00B47831">
      <w:pPr>
        <w:pStyle w:val="Odstavecseseznamem"/>
        <w:numPr>
          <w:ilvl w:val="0"/>
          <w:numId w:val="31"/>
        </w:numPr>
      </w:pPr>
      <w:r>
        <w:t>Možnost děkana rozhodnout, že poplatek za studium v cizím jazyce je splatný ve dvou splátkách (čl. 5 odst. 3)</w:t>
      </w:r>
    </w:p>
    <w:p w14:paraId="4083AF6A" w14:textId="77777777" w:rsidR="00B47831" w:rsidRDefault="00B47831" w:rsidP="00B47831">
      <w:pPr>
        <w:pStyle w:val="Odstavecseseznamem"/>
        <w:numPr>
          <w:ilvl w:val="0"/>
          <w:numId w:val="31"/>
        </w:numPr>
      </w:pPr>
      <w:r>
        <w:t>Výslovné uvedení, že důvody pro prominutí, snížení nebo odložení termínu splatnosti poplatku za studium v cizím jazyce jsou uvedeny v opatření rektora včetně podmínek jejich kvalitativního naplnění (vychází z dosavadní praxe) (čl. 5 odst. 4)</w:t>
      </w:r>
    </w:p>
    <w:p w14:paraId="16ED3BDE" w14:textId="32128EC6" w:rsidR="00B47831" w:rsidRPr="00B97832" w:rsidRDefault="00B47831" w:rsidP="00B47831">
      <w:pPr>
        <w:pStyle w:val="Odstavecseseznamem"/>
        <w:ind w:left="840"/>
      </w:pPr>
      <w:r>
        <w:t xml:space="preserve">Z ustanovení čl. 5 odst. 4 byl odstraněn odkaz na důvody pro prominutí, snížení nebo odložení termínu splatnosti poplatku dle čl. 3 odst. 5 písm. a), c) a d) </w:t>
      </w:r>
      <w:r>
        <w:rPr>
          <w:i/>
          <w:iCs/>
        </w:rPr>
        <w:t>(nyní upraveno v odstavci 1 čl. 4)</w:t>
      </w:r>
      <w:r>
        <w:t xml:space="preserve">, neboť ne všechny fakulty z důvodů ad a) </w:t>
      </w:r>
      <w:r>
        <w:rPr>
          <w:i/>
          <w:iCs/>
        </w:rPr>
        <w:t>(vynikající studijní výsledky)</w:t>
      </w:r>
      <w:r>
        <w:t xml:space="preserve"> a</w:t>
      </w:r>
      <w:r w:rsidR="00DA6BB3">
        <w:t> </w:t>
      </w:r>
      <w:r>
        <w:t xml:space="preserve">ad c) </w:t>
      </w:r>
      <w:r>
        <w:rPr>
          <w:i/>
          <w:iCs/>
        </w:rPr>
        <w:t>(tíživá sociální situace a jiné vážné důvody)</w:t>
      </w:r>
      <w:r>
        <w:t xml:space="preserve"> úlevu na poplatku za studium v cizím jazyce poskytují (podmínky úlevy tedy nejsou upraveny v příslušném opatření rektora). Důvod hodný zvláštního zřetele je pak v příslušném opatření výslovně uveden jako důvod pro úlevu na poplatku (společný pro všechny fakulty).</w:t>
      </w:r>
    </w:p>
    <w:p w14:paraId="261E7CA1" w14:textId="77777777" w:rsidR="00B47831" w:rsidRDefault="00B47831" w:rsidP="00B47831">
      <w:pPr>
        <w:pStyle w:val="Odstavecseseznamem"/>
        <w:numPr>
          <w:ilvl w:val="0"/>
          <w:numId w:val="31"/>
        </w:numPr>
      </w:pPr>
      <w:r>
        <w:t>Úprava textace u vládních stipendistů (vyplývá z novely ZVŠ) (čl. 5 odst. 7)</w:t>
      </w:r>
    </w:p>
    <w:p w14:paraId="7AA0032D" w14:textId="77777777" w:rsidR="00B47831" w:rsidRPr="00391F82" w:rsidRDefault="00B47831" w:rsidP="00B47831">
      <w:pPr>
        <w:pStyle w:val="Odstavecseseznamem"/>
        <w:numPr>
          <w:ilvl w:val="0"/>
          <w:numId w:val="31"/>
        </w:numPr>
      </w:pPr>
      <w:r w:rsidRPr="00391F82">
        <w:t xml:space="preserve">Možnost děkana určit, že nebude stanovovat poplatek za studium v cizím jazyce v doktorském studijním programu (čl. </w:t>
      </w:r>
      <w:r>
        <w:t>5</w:t>
      </w:r>
      <w:r w:rsidRPr="00391F82">
        <w:t xml:space="preserve"> odst. 8). Tato výjimka vyplývá z novely ZVŠ a navrhované ustanovení by mělo být pojistkou pro případ, kdy se děkan rozhodne poplatek nestanovit, přestože je v Příloze č. 2 Statutu UK stanovena nenulová výše poplatku za studium v doktorském studijním programu. Následně by však měla být nulová výše poplatku při další novelizaci předpisu zahrnuta do úprav v čl. </w:t>
      </w:r>
      <w:r>
        <w:t>5</w:t>
      </w:r>
      <w:r w:rsidRPr="00391F82">
        <w:t xml:space="preserve"> odst. 1 (tabulka s</w:t>
      </w:r>
      <w:r>
        <w:t> </w:t>
      </w:r>
      <w:r w:rsidRPr="00391F82">
        <w:t>výšemi poplatků za studium v cizím jazyce)</w:t>
      </w:r>
      <w:r>
        <w:t>.</w:t>
      </w:r>
    </w:p>
    <w:p w14:paraId="0744296C" w14:textId="0B6B4B2E" w:rsidR="00B47831" w:rsidRDefault="00B47831" w:rsidP="00B47831">
      <w:pPr>
        <w:rPr>
          <w:u w:val="single"/>
        </w:rPr>
      </w:pPr>
      <w:r>
        <w:t xml:space="preserve">IV. </w:t>
      </w:r>
      <w:r w:rsidRPr="00E16329">
        <w:rPr>
          <w:u w:val="single"/>
        </w:rPr>
        <w:t xml:space="preserve">Rozhodování ve věcech poplatku za delší studium a poplatku za studium v cizím jazyce (čl. </w:t>
      </w:r>
      <w:r>
        <w:rPr>
          <w:u w:val="single"/>
        </w:rPr>
        <w:t>6</w:t>
      </w:r>
      <w:r w:rsidRPr="00E16329">
        <w:rPr>
          <w:u w:val="single"/>
        </w:rPr>
        <w:t>)</w:t>
      </w:r>
    </w:p>
    <w:p w14:paraId="5CF5D2B9" w14:textId="77777777" w:rsidR="00B47831" w:rsidRDefault="00B47831" w:rsidP="00B47831">
      <w:pPr>
        <w:pStyle w:val="Odstavecseseznamem"/>
        <w:numPr>
          <w:ilvl w:val="0"/>
          <w:numId w:val="32"/>
        </w:numPr>
      </w:pPr>
      <w:r>
        <w:t>Úprava terminologie procesních ustanovení a zkrácení odvolací lhůty na 15 dnů (úprava vyplývající z novely ZVŠ) (čl. 6 odst. 3)</w:t>
      </w:r>
    </w:p>
    <w:p w14:paraId="5DA1EFC7" w14:textId="02C353CE" w:rsidR="00B47831" w:rsidRDefault="00B47831" w:rsidP="00B47831">
      <w:pPr>
        <w:pStyle w:val="Odstavecseseznamem"/>
        <w:numPr>
          <w:ilvl w:val="0"/>
          <w:numId w:val="32"/>
        </w:numPr>
      </w:pPr>
      <w:r>
        <w:lastRenderedPageBreak/>
        <w:t xml:space="preserve">Explicitní uvedení, komu se podává odvolání proti rozhodnutí o vyměření poplatku za delší studium (rektor) a za studium v cizím jazyce (děkan), kdy z dosavadního ustanovení bylo možné dovodit opak (čl. 6 odst. 5) – </w:t>
      </w:r>
      <w:r w:rsidR="00DA6BB3">
        <w:t xml:space="preserve">zapracováno </w:t>
      </w:r>
      <w:r>
        <w:t>na základě připomínky MŠMT</w:t>
      </w:r>
    </w:p>
    <w:p w14:paraId="287886B4" w14:textId="77777777" w:rsidR="00B47831" w:rsidRDefault="00B47831" w:rsidP="00B47831">
      <w:pPr>
        <w:pStyle w:val="Odstavecseseznamem"/>
        <w:numPr>
          <w:ilvl w:val="0"/>
          <w:numId w:val="32"/>
        </w:numPr>
      </w:pPr>
      <w:r>
        <w:t xml:space="preserve">Pro větší přehlednost byl doplněn odkaz na doručování dle Statutu UK (čl. 6 odst. 5). </w:t>
      </w:r>
    </w:p>
    <w:p w14:paraId="32D45FF6" w14:textId="77777777" w:rsidR="00B47831" w:rsidRDefault="00B47831" w:rsidP="00B47831">
      <w:pPr>
        <w:pStyle w:val="Odstavecseseznamem"/>
        <w:numPr>
          <w:ilvl w:val="0"/>
          <w:numId w:val="32"/>
        </w:numPr>
      </w:pPr>
      <w:r>
        <w:t>Výslovné stanovení povinnosti děkana vyjádřit se k odvolání proti rozhodnutí o vyměření poplatku za studium v cizím jazyce (zakotvení stávající praxe) (čl. 6 odst. 5)</w:t>
      </w:r>
    </w:p>
    <w:p w14:paraId="18723F87" w14:textId="77777777" w:rsidR="00B47831" w:rsidRDefault="00B47831" w:rsidP="00B47831">
      <w:pPr>
        <w:pStyle w:val="Odstavecseseznamem"/>
        <w:numPr>
          <w:ilvl w:val="0"/>
          <w:numId w:val="32"/>
        </w:numPr>
      </w:pPr>
      <w:r>
        <w:t>Doplnění, že poplatková komise posuzuje pouze žádosti o prominutí, snížení nebo odložení termínu splatnosti poplatků za delší studium (nikoli poplatků za studium v cizím jazyce), toto vyjasnění vychází z dosavadní správní praxe (čl. 6 odst. 6)</w:t>
      </w:r>
    </w:p>
    <w:p w14:paraId="71FBEBBE" w14:textId="2F0B0F7C" w:rsidR="00B47831" w:rsidRDefault="00B47831" w:rsidP="00B47831">
      <w:pPr>
        <w:pStyle w:val="Odstavecseseznamem"/>
        <w:numPr>
          <w:ilvl w:val="0"/>
          <w:numId w:val="32"/>
        </w:numPr>
      </w:pPr>
      <w:r>
        <w:t xml:space="preserve">Odstranění důvodu pro prominutí poplatku v souvislosti s průtahy v řízení z Přílohy č. 2 Statutu UK, neboť tento důvod je upraven v příslušných opatřeních </w:t>
      </w:r>
      <w:r w:rsidR="00DA6BB3">
        <w:t>rektora</w:t>
      </w:r>
      <w:r>
        <w:t xml:space="preserve"> (dosavadní čl. 6 odst. 7)</w:t>
      </w:r>
    </w:p>
    <w:p w14:paraId="688FBFB9" w14:textId="77777777" w:rsidR="00B47831" w:rsidRDefault="00B47831" w:rsidP="00B47831">
      <w:pPr>
        <w:pStyle w:val="Odstavecseseznamem"/>
        <w:numPr>
          <w:ilvl w:val="0"/>
          <w:numId w:val="32"/>
        </w:numPr>
      </w:pPr>
      <w:r>
        <w:t>Doplnění odkazu na subsidiaritu správního řádu. Přestože tento odkaz není nutné ve vnitřních předpisech uvádět, obsahují jej i ostatní vnitřní předpisy, procesní úprava je navíc v Příloze č. 2 Statutu UK oproti jiným předpisům poměrně stručná (čl. 6 odst. 9).</w:t>
      </w:r>
    </w:p>
    <w:p w14:paraId="3ABCE22B" w14:textId="77777777" w:rsidR="00B47831" w:rsidRPr="00296510" w:rsidRDefault="00B47831" w:rsidP="00B47831">
      <w:pPr>
        <w:rPr>
          <w:u w:val="single"/>
        </w:rPr>
      </w:pPr>
      <w:r>
        <w:t xml:space="preserve">V. </w:t>
      </w:r>
      <w:r w:rsidRPr="00296510">
        <w:rPr>
          <w:u w:val="single"/>
        </w:rPr>
        <w:t>Formální úpravy</w:t>
      </w:r>
    </w:p>
    <w:p w14:paraId="7B3D5293" w14:textId="77777777" w:rsidR="00B47831" w:rsidRDefault="00B47831" w:rsidP="00B47831">
      <w:pPr>
        <w:pStyle w:val="Odstavecseseznamem"/>
        <w:numPr>
          <w:ilvl w:val="0"/>
          <w:numId w:val="33"/>
        </w:numPr>
      </w:pPr>
      <w:r>
        <w:t>Úprava podoby poznámek pod čarou v souladu s Legislativními pravidly vlády</w:t>
      </w:r>
    </w:p>
    <w:p w14:paraId="7A95D220" w14:textId="77777777" w:rsidR="00B47831" w:rsidRDefault="00B47831" w:rsidP="00B47831">
      <w:pPr>
        <w:pStyle w:val="Odstavecseseznamem"/>
        <w:numPr>
          <w:ilvl w:val="0"/>
          <w:numId w:val="33"/>
        </w:numPr>
      </w:pPr>
      <w:r>
        <w:t>Doplnění odkazů na příslušná zákonná ustanovení u jednotlivých druhů poplatků ve formě poznámky pod čarou</w:t>
      </w:r>
    </w:p>
    <w:p w14:paraId="60AB1839" w14:textId="77777777" w:rsidR="00B47831" w:rsidRDefault="00B47831" w:rsidP="00B47831">
      <w:pPr>
        <w:pStyle w:val="Odstavecseseznamem"/>
        <w:numPr>
          <w:ilvl w:val="0"/>
          <w:numId w:val="33"/>
        </w:numPr>
      </w:pPr>
      <w:r>
        <w:t>Úprava vyjádření peněžních částek v souladu s Legislativními pravidly vlády</w:t>
      </w:r>
    </w:p>
    <w:p w14:paraId="1ECD33A0" w14:textId="77777777" w:rsidR="00B47831" w:rsidRDefault="00B47831" w:rsidP="00B47831">
      <w:pPr>
        <w:rPr>
          <w:b/>
          <w:bCs/>
        </w:rPr>
      </w:pPr>
    </w:p>
    <w:p w14:paraId="2AB62632" w14:textId="40CF2812" w:rsidR="00B47831" w:rsidRPr="00B47831" w:rsidRDefault="00B47831" w:rsidP="00B47831">
      <w:pPr>
        <w:rPr>
          <w:b/>
          <w:bCs/>
        </w:rPr>
      </w:pPr>
      <w:r w:rsidRPr="00B47831">
        <w:rPr>
          <w:b/>
          <w:bCs/>
        </w:rPr>
        <w:t>Účinnost</w:t>
      </w:r>
    </w:p>
    <w:p w14:paraId="21AB3677" w14:textId="342C834E" w:rsidR="00B47831" w:rsidRDefault="00B47831" w:rsidP="00B47831">
      <w:r>
        <w:t>Účinnost novely Přílohy č. 2 Statutu UK je navrhována prvním dnem druhého kalendářního měsíce po registraci novely ministerstvem, tedy ještě v průběhu akademického roku 2025/2026 (předpoklad 1. března 2026).</w:t>
      </w:r>
    </w:p>
    <w:p w14:paraId="41F9A7E8" w14:textId="77777777" w:rsidR="00B47831" w:rsidRDefault="00B47831" w:rsidP="00B47831">
      <w:pPr>
        <w:rPr>
          <w:b/>
          <w:bCs/>
        </w:rPr>
      </w:pPr>
    </w:p>
    <w:p w14:paraId="3DB0A8C9" w14:textId="77777777" w:rsidR="00B47831" w:rsidRDefault="00B47831" w:rsidP="00B47831">
      <w:pPr>
        <w:rPr>
          <w:b/>
          <w:bCs/>
        </w:rPr>
      </w:pPr>
    </w:p>
    <w:p w14:paraId="3D480EA5" w14:textId="77777777" w:rsidR="00B47831" w:rsidRDefault="00B47831" w:rsidP="00B47831">
      <w:pPr>
        <w:rPr>
          <w:b/>
          <w:bCs/>
        </w:rPr>
      </w:pPr>
      <w:r w:rsidRPr="00A00C5C">
        <w:rPr>
          <w:b/>
          <w:bCs/>
        </w:rPr>
        <w:t>Přílohy</w:t>
      </w:r>
    </w:p>
    <w:p w14:paraId="1066B1CD" w14:textId="77777777" w:rsidR="00B47831" w:rsidRDefault="00B47831" w:rsidP="00B47831">
      <w:pPr>
        <w:pStyle w:val="Odstavecseseznamem"/>
        <w:numPr>
          <w:ilvl w:val="0"/>
          <w:numId w:val="28"/>
        </w:numPr>
      </w:pPr>
      <w:r>
        <w:t>Novela Přílohy č. 2 Statutu UK – bodové znění</w:t>
      </w:r>
    </w:p>
    <w:p w14:paraId="4EBFC17D" w14:textId="77777777" w:rsidR="00B47831" w:rsidRPr="00EA217B" w:rsidRDefault="00B47831" w:rsidP="00B47831">
      <w:pPr>
        <w:pStyle w:val="Odstavecseseznamem"/>
        <w:numPr>
          <w:ilvl w:val="0"/>
          <w:numId w:val="28"/>
        </w:numPr>
      </w:pPr>
      <w:r>
        <w:t>Úplné znění Přílohy č. 2 Statutu UK - revize</w:t>
      </w:r>
    </w:p>
    <w:p w14:paraId="76B56338" w14:textId="7A677149" w:rsidR="001E5415" w:rsidRPr="00CD460A" w:rsidRDefault="001E5415" w:rsidP="00B47831"/>
    <w:sectPr w:rsidR="001E5415" w:rsidRPr="00CD460A" w:rsidSect="00F37A7F">
      <w:headerReference w:type="default" r:id="rId8"/>
      <w:footerReference w:type="default" r:id="rId9"/>
      <w:headerReference w:type="first" r:id="rId10"/>
      <w:footerReference w:type="first" r:id="rId11"/>
      <w:pgSz w:w="11906" w:h="16838" w:code="9"/>
      <w:pgMar w:top="1134" w:right="1134" w:bottom="1418" w:left="113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F842E" w14:textId="77777777" w:rsidR="00003D39" w:rsidRDefault="00003D39" w:rsidP="00B721B8">
      <w:pPr>
        <w:spacing w:after="0" w:line="240" w:lineRule="auto"/>
      </w:pPr>
      <w:r>
        <w:separator/>
      </w:r>
    </w:p>
    <w:p w14:paraId="7E4EBCD0" w14:textId="77777777" w:rsidR="00003D39" w:rsidRDefault="00003D39"/>
    <w:p w14:paraId="2DAE6B2E" w14:textId="77777777" w:rsidR="00003D39" w:rsidRDefault="00003D39"/>
  </w:endnote>
  <w:endnote w:type="continuationSeparator" w:id="0">
    <w:p w14:paraId="5345AC01" w14:textId="77777777" w:rsidR="00003D39" w:rsidRDefault="00003D39" w:rsidP="00B721B8">
      <w:pPr>
        <w:spacing w:after="0" w:line="240" w:lineRule="auto"/>
      </w:pPr>
      <w:r>
        <w:continuationSeparator/>
      </w:r>
    </w:p>
    <w:p w14:paraId="32E47A41" w14:textId="77777777" w:rsidR="00003D39" w:rsidRDefault="00003D39"/>
    <w:p w14:paraId="0232EBEE" w14:textId="77777777" w:rsidR="00003D39" w:rsidRDefault="00003D39"/>
  </w:endnote>
  <w:endnote w:type="continuationNotice" w:id="1">
    <w:p w14:paraId="4EC82358" w14:textId="77777777" w:rsidR="00003D39" w:rsidRDefault="00003D39">
      <w:pPr>
        <w:spacing w:after="0" w:line="240" w:lineRule="auto"/>
      </w:pPr>
    </w:p>
    <w:p w14:paraId="6F00D8A2" w14:textId="77777777" w:rsidR="00003D39" w:rsidRDefault="00003D39"/>
    <w:p w14:paraId="0E83ADC0" w14:textId="77777777" w:rsidR="00003D39" w:rsidRDefault="00003D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34"/>
      <w:gridCol w:w="8504"/>
    </w:tblGrid>
    <w:tr w:rsidR="005F5CE3" w14:paraId="3BDBC2F2" w14:textId="77777777" w:rsidTr="00C836B3">
      <w:trPr>
        <w:trHeight w:val="1417"/>
      </w:trPr>
      <w:tc>
        <w:tcPr>
          <w:tcW w:w="1134" w:type="dxa"/>
          <w:vAlign w:val="center"/>
        </w:tcPr>
        <w:p w14:paraId="18A3259C" w14:textId="77777777" w:rsidR="005F5CE3" w:rsidRPr="00856226" w:rsidRDefault="005F5CE3" w:rsidP="005F5CE3">
          <w:pPr>
            <w:pStyle w:val="Zpat"/>
            <w:rPr>
              <w:color w:val="003657" w:themeColor="text2"/>
            </w:rPr>
          </w:pPr>
          <w:r w:rsidRPr="00856226">
            <w:rPr>
              <w:b/>
              <w:bCs/>
              <w:color w:val="003657" w:themeColor="text2"/>
            </w:rPr>
            <w:fldChar w:fldCharType="begin"/>
          </w:r>
          <w:r w:rsidRPr="00856226">
            <w:rPr>
              <w:b/>
              <w:bCs/>
              <w:color w:val="003657" w:themeColor="text2"/>
            </w:rPr>
            <w:instrText>PAGE  \* Arabic  \* MERGEFORMAT</w:instrText>
          </w:r>
          <w:r w:rsidRPr="00856226">
            <w:rPr>
              <w:b/>
              <w:bCs/>
              <w:color w:val="003657" w:themeColor="text2"/>
            </w:rPr>
            <w:fldChar w:fldCharType="separate"/>
          </w:r>
          <w:r>
            <w:rPr>
              <w:b/>
              <w:bCs/>
              <w:color w:val="003657" w:themeColor="text2"/>
            </w:rPr>
            <w:t>1</w:t>
          </w:r>
          <w:r w:rsidRPr="00856226">
            <w:rPr>
              <w:b/>
              <w:bCs/>
              <w:color w:val="003657" w:themeColor="text2"/>
            </w:rPr>
            <w:fldChar w:fldCharType="end"/>
          </w:r>
          <w:r w:rsidRPr="00856226">
            <w:rPr>
              <w:color w:val="003657" w:themeColor="text2"/>
            </w:rPr>
            <w:t xml:space="preserve"> / </w:t>
          </w:r>
          <w:r w:rsidRPr="00856226">
            <w:rPr>
              <w:b/>
              <w:bCs/>
              <w:color w:val="003657" w:themeColor="text2"/>
            </w:rPr>
            <w:fldChar w:fldCharType="begin"/>
          </w:r>
          <w:r w:rsidRPr="00856226">
            <w:rPr>
              <w:b/>
              <w:bCs/>
              <w:color w:val="003657" w:themeColor="text2"/>
            </w:rPr>
            <w:instrText>NUMPAGES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p>
      </w:tc>
      <w:sdt>
        <w:sdtPr>
          <w:alias w:val="Název"/>
          <w:tag w:val=""/>
          <w:id w:val="1698126388"/>
          <w:dataBinding w:prefixMappings="xmlns:ns0='http://purl.org/dc/elements/1.1/' xmlns:ns1='http://schemas.openxmlformats.org/package/2006/metadata/core-properties' " w:xpath="/ns1:coreProperties[1]/ns0:title[1]" w:storeItemID="{6C3C8BC8-F283-45AE-878A-BAB7291924A1}"/>
          <w:text/>
        </w:sdtPr>
        <w:sdtEndPr/>
        <w:sdtContent>
          <w:tc>
            <w:tcPr>
              <w:tcW w:w="8504" w:type="dxa"/>
              <w:vAlign w:val="center"/>
            </w:tcPr>
            <w:p w14:paraId="45E6A1D8" w14:textId="7C5B4572" w:rsidR="005F5CE3" w:rsidRDefault="00EB4FC9" w:rsidP="005F5CE3">
              <w:pPr>
                <w:pStyle w:val="Zpat"/>
              </w:pPr>
              <w:r>
                <w:t>Revize vnitřních předpisů UK: Příloha č. 2 Statutu Univerzity Karlovy – Poplatky spojené se studiem</w:t>
              </w:r>
            </w:p>
          </w:tc>
        </w:sdtContent>
      </w:sdt>
    </w:tr>
  </w:tbl>
  <w:p w14:paraId="78D291D5" w14:textId="77777777" w:rsidR="007F4C20" w:rsidRPr="005F5CE3" w:rsidRDefault="007F4C20" w:rsidP="005F5CE3">
    <w:pPr>
      <w:pStyle w:val="Zpa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11906" w:type="dxa"/>
      <w:tblInd w:w="-1134" w:type="dxa"/>
      <w:tblCellMar>
        <w:left w:w="0" w:type="dxa"/>
        <w:right w:w="0" w:type="dxa"/>
      </w:tblCellMar>
      <w:tblLook w:val="04A0" w:firstRow="1" w:lastRow="0" w:firstColumn="1" w:lastColumn="0" w:noHBand="0" w:noVBand="1"/>
    </w:tblPr>
    <w:tblGrid>
      <w:gridCol w:w="11906"/>
    </w:tblGrid>
    <w:tr w:rsidR="00CD460A" w14:paraId="281B1539" w14:textId="77777777" w:rsidTr="00CD460A">
      <w:tc>
        <w:tcPr>
          <w:tcW w:w="11906" w:type="dxa"/>
          <w:tcBorders>
            <w:top w:val="nil"/>
            <w:left w:val="nil"/>
            <w:bottom w:val="nil"/>
            <w:right w:val="nil"/>
          </w:tcBorders>
          <w:vAlign w:val="center"/>
        </w:tcPr>
        <w:p w14:paraId="422F3543" w14:textId="77777777" w:rsidR="00CD460A" w:rsidRDefault="00CD460A" w:rsidP="00CD460A">
          <w:pPr>
            <w:pStyle w:val="Zpat"/>
            <w:tabs>
              <w:tab w:val="clear" w:pos="4536"/>
              <w:tab w:val="clear" w:pos="9072"/>
            </w:tabs>
            <w:ind w:left="227"/>
          </w:pPr>
          <w:bookmarkStart w:id="2" w:name="_Hlk204116583"/>
          <w:bookmarkStart w:id="3" w:name="_Hlk204116584"/>
          <w:r>
            <w:rPr>
              <w:noProof/>
            </w:rPr>
            <w:drawing>
              <wp:inline distT="0" distB="0" distL="0" distR="0" wp14:anchorId="355128D7" wp14:editId="05988B90">
                <wp:extent cx="7268814" cy="666612"/>
                <wp:effectExtent l="0" t="0" r="0" b="635"/>
                <wp:docPr id="1536179152"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56226" name="Obrázek 7"/>
                        <pic:cNvPicPr/>
                      </pic:nvPicPr>
                      <pic:blipFill>
                        <a:blip r:embed="rId1">
                          <a:extLst>
                            <a:ext uri="{28A0092B-C50C-407E-A947-70E740481C1C}">
                              <a14:useLocalDpi xmlns:a14="http://schemas.microsoft.com/office/drawing/2010/main" val="0"/>
                            </a:ext>
                          </a:extLst>
                        </a:blip>
                        <a:stretch>
                          <a:fillRect/>
                        </a:stretch>
                      </pic:blipFill>
                      <pic:spPr>
                        <a:xfrm>
                          <a:off x="0" y="0"/>
                          <a:ext cx="7268814" cy="666612"/>
                        </a:xfrm>
                        <a:prstGeom prst="rect">
                          <a:avLst/>
                        </a:prstGeom>
                      </pic:spPr>
                    </pic:pic>
                  </a:graphicData>
                </a:graphic>
              </wp:inline>
            </w:drawing>
          </w:r>
        </w:p>
      </w:tc>
    </w:tr>
    <w:bookmarkEnd w:id="2"/>
    <w:bookmarkEnd w:id="3"/>
  </w:tbl>
  <w:p w14:paraId="3209E2EE" w14:textId="77777777" w:rsidR="00C548B2" w:rsidRPr="00CD460A" w:rsidRDefault="00C548B2" w:rsidP="00CD460A">
    <w:pPr>
      <w:pStyle w:val="Zpat"/>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6C518" w14:textId="77777777" w:rsidR="00003D39" w:rsidRDefault="00003D39" w:rsidP="002A7F36">
      <w:pPr>
        <w:spacing w:after="0" w:line="240" w:lineRule="auto"/>
      </w:pPr>
      <w:r>
        <w:separator/>
      </w:r>
    </w:p>
  </w:footnote>
  <w:footnote w:type="continuationSeparator" w:id="0">
    <w:p w14:paraId="5D05E3AA" w14:textId="77777777" w:rsidR="00003D39" w:rsidRDefault="00003D39" w:rsidP="00B721B8">
      <w:pPr>
        <w:spacing w:after="0" w:line="240" w:lineRule="auto"/>
      </w:pPr>
      <w:r>
        <w:continuationSeparator/>
      </w:r>
    </w:p>
    <w:p w14:paraId="45FBE413" w14:textId="77777777" w:rsidR="00003D39" w:rsidRDefault="00003D39"/>
    <w:p w14:paraId="6B697548" w14:textId="77777777" w:rsidR="00003D39" w:rsidRDefault="00003D39"/>
  </w:footnote>
  <w:footnote w:type="continuationNotice" w:id="1">
    <w:p w14:paraId="73D53D9A" w14:textId="77777777" w:rsidR="00003D39" w:rsidRDefault="00003D39">
      <w:pPr>
        <w:spacing w:after="0" w:line="240" w:lineRule="auto"/>
      </w:pPr>
    </w:p>
    <w:p w14:paraId="56A92DF0" w14:textId="77777777" w:rsidR="00003D39" w:rsidRDefault="00003D39"/>
    <w:p w14:paraId="335426BB" w14:textId="77777777" w:rsidR="00003D39" w:rsidRDefault="00003D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09"/>
      <w:gridCol w:w="3210"/>
    </w:tblGrid>
    <w:tr w:rsidR="005F5CE3" w14:paraId="27F97FC8" w14:textId="77777777" w:rsidTr="00F37A7F">
      <w:trPr>
        <w:trHeight w:val="1134"/>
      </w:trPr>
      <w:tc>
        <w:tcPr>
          <w:tcW w:w="3209" w:type="dxa"/>
          <w:vAlign w:val="center"/>
        </w:tcPr>
        <w:p w14:paraId="2A7B0B22" w14:textId="77777777" w:rsidR="005F5CE3" w:rsidRDefault="005F5CE3" w:rsidP="005F5CE3">
          <w:pPr>
            <w:pStyle w:val="Zhlav"/>
            <w:tabs>
              <w:tab w:val="clear" w:pos="4536"/>
              <w:tab w:val="clear" w:pos="9072"/>
            </w:tabs>
          </w:pPr>
        </w:p>
      </w:tc>
      <w:tc>
        <w:tcPr>
          <w:tcW w:w="3209" w:type="dxa"/>
          <w:vAlign w:val="center"/>
        </w:tcPr>
        <w:p w14:paraId="4D66E74D" w14:textId="77777777" w:rsidR="005F5CE3" w:rsidRDefault="005F5CE3" w:rsidP="005F5CE3">
          <w:pPr>
            <w:pStyle w:val="Zhlav"/>
            <w:tabs>
              <w:tab w:val="clear" w:pos="4536"/>
              <w:tab w:val="clear" w:pos="9072"/>
            </w:tabs>
            <w:jc w:val="center"/>
          </w:pPr>
        </w:p>
      </w:tc>
      <w:tc>
        <w:tcPr>
          <w:tcW w:w="3210" w:type="dxa"/>
          <w:vAlign w:val="center"/>
        </w:tcPr>
        <w:p w14:paraId="7FC4478A" w14:textId="77777777" w:rsidR="005F5CE3" w:rsidRDefault="005F5CE3" w:rsidP="005F5CE3">
          <w:pPr>
            <w:pStyle w:val="Zhlav"/>
            <w:tabs>
              <w:tab w:val="clear" w:pos="4536"/>
              <w:tab w:val="clear" w:pos="9072"/>
            </w:tabs>
            <w:jc w:val="right"/>
          </w:pPr>
        </w:p>
      </w:tc>
    </w:tr>
  </w:tbl>
  <w:p w14:paraId="29A7DEDE" w14:textId="77777777" w:rsidR="0082154C" w:rsidRPr="005F5CE3" w:rsidRDefault="0082154C" w:rsidP="0082154C">
    <w:pPr>
      <w:pStyle w:val="Zhlav"/>
      <w:tabs>
        <w:tab w:val="clear" w:pos="4536"/>
        <w:tab w:val="clear" w:pos="9072"/>
      </w:tabs>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6805" w:type="dxa"/>
      <w:tblInd w:w="-567" w:type="dxa"/>
      <w:tblCellMar>
        <w:left w:w="0" w:type="dxa"/>
        <w:right w:w="0" w:type="dxa"/>
      </w:tblCellMar>
      <w:tblLook w:val="04A0" w:firstRow="1" w:lastRow="0" w:firstColumn="1" w:lastColumn="0" w:noHBand="0" w:noVBand="1"/>
    </w:tblPr>
    <w:tblGrid>
      <w:gridCol w:w="6805"/>
    </w:tblGrid>
    <w:tr w:rsidR="005F5CE3" w14:paraId="54621A39" w14:textId="77777777" w:rsidTr="005F5CE3">
      <w:trPr>
        <w:trHeight w:val="2183"/>
      </w:trPr>
      <w:tc>
        <w:tcPr>
          <w:tcW w:w="6805" w:type="dxa"/>
          <w:tcBorders>
            <w:top w:val="nil"/>
            <w:left w:val="nil"/>
            <w:bottom w:val="nil"/>
            <w:right w:val="nil"/>
          </w:tcBorders>
          <w:tcMar>
            <w:left w:w="357" w:type="dxa"/>
          </w:tcMar>
          <w:vAlign w:val="center"/>
        </w:tcPr>
        <w:p w14:paraId="237B8320" w14:textId="77777777" w:rsidR="005F5CE3" w:rsidRDefault="005F5CE3" w:rsidP="005F5CE3">
          <w:pPr>
            <w:pStyle w:val="Zhlav"/>
            <w:tabs>
              <w:tab w:val="clear" w:pos="4536"/>
              <w:tab w:val="clear" w:pos="9072"/>
            </w:tabs>
          </w:pPr>
          <w:bookmarkStart w:id="0" w:name="_Hlk204116548"/>
          <w:bookmarkStart w:id="1" w:name="_Hlk204116549"/>
          <w:r>
            <w:rPr>
              <w:noProof/>
            </w:rPr>
            <w:drawing>
              <wp:inline distT="0" distB="0" distL="0" distR="0" wp14:anchorId="535FF9A8" wp14:editId="23F97D85">
                <wp:extent cx="2205413" cy="925200"/>
                <wp:effectExtent l="0" t="0" r="0" b="0"/>
                <wp:docPr id="792714666" name="Obrázek 3" descr="Obsah obrázku text, Grafika, Písm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616007" name="Obrázek 3" descr="Obsah obrázku text, Grafika, Písm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2205413" cy="925200"/>
                        </a:xfrm>
                        <a:prstGeom prst="rect">
                          <a:avLst/>
                        </a:prstGeom>
                      </pic:spPr>
                    </pic:pic>
                  </a:graphicData>
                </a:graphic>
              </wp:inline>
            </w:drawing>
          </w:r>
        </w:p>
      </w:tc>
    </w:tr>
    <w:bookmarkEnd w:id="0"/>
    <w:bookmarkEnd w:id="1"/>
  </w:tbl>
  <w:p w14:paraId="5294CE01" w14:textId="77777777" w:rsidR="00681D2F" w:rsidRPr="005F5CE3" w:rsidRDefault="00681D2F" w:rsidP="005F5CE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9" w15:restartNumberingAfterBreak="0">
    <w:nsid w:val="104D1ABC"/>
    <w:multiLevelType w:val="hybridMultilevel"/>
    <w:tmpl w:val="3648CBE8"/>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2"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5A96D80"/>
    <w:multiLevelType w:val="hybridMultilevel"/>
    <w:tmpl w:val="3648CBE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6" w15:restartNumberingAfterBreak="0">
    <w:nsid w:val="3E70151F"/>
    <w:multiLevelType w:val="hybridMultilevel"/>
    <w:tmpl w:val="FDFEB57E"/>
    <w:lvl w:ilvl="0" w:tplc="04050017">
      <w:start w:val="1"/>
      <w:numFmt w:val="lowerLetter"/>
      <w:lvlText w:val="%1)"/>
      <w:lvlJc w:val="left"/>
      <w:pPr>
        <w:ind w:left="840" w:hanging="360"/>
      </w:pPr>
    </w:lvl>
    <w:lvl w:ilvl="1" w:tplc="04050019" w:tentative="1">
      <w:start w:val="1"/>
      <w:numFmt w:val="lowerLetter"/>
      <w:lvlText w:val="%2."/>
      <w:lvlJc w:val="left"/>
      <w:pPr>
        <w:ind w:left="1560" w:hanging="360"/>
      </w:pPr>
    </w:lvl>
    <w:lvl w:ilvl="2" w:tplc="0405001B" w:tentative="1">
      <w:start w:val="1"/>
      <w:numFmt w:val="lowerRoman"/>
      <w:lvlText w:val="%3."/>
      <w:lvlJc w:val="right"/>
      <w:pPr>
        <w:ind w:left="2280" w:hanging="180"/>
      </w:pPr>
    </w:lvl>
    <w:lvl w:ilvl="3" w:tplc="0405000F" w:tentative="1">
      <w:start w:val="1"/>
      <w:numFmt w:val="decimal"/>
      <w:lvlText w:val="%4."/>
      <w:lvlJc w:val="left"/>
      <w:pPr>
        <w:ind w:left="3000" w:hanging="360"/>
      </w:pPr>
    </w:lvl>
    <w:lvl w:ilvl="4" w:tplc="04050019" w:tentative="1">
      <w:start w:val="1"/>
      <w:numFmt w:val="lowerLetter"/>
      <w:lvlText w:val="%5."/>
      <w:lvlJc w:val="left"/>
      <w:pPr>
        <w:ind w:left="3720" w:hanging="360"/>
      </w:pPr>
    </w:lvl>
    <w:lvl w:ilvl="5" w:tplc="0405001B" w:tentative="1">
      <w:start w:val="1"/>
      <w:numFmt w:val="lowerRoman"/>
      <w:lvlText w:val="%6."/>
      <w:lvlJc w:val="right"/>
      <w:pPr>
        <w:ind w:left="4440" w:hanging="180"/>
      </w:pPr>
    </w:lvl>
    <w:lvl w:ilvl="6" w:tplc="0405000F" w:tentative="1">
      <w:start w:val="1"/>
      <w:numFmt w:val="decimal"/>
      <w:lvlText w:val="%7."/>
      <w:lvlJc w:val="left"/>
      <w:pPr>
        <w:ind w:left="5160" w:hanging="360"/>
      </w:pPr>
    </w:lvl>
    <w:lvl w:ilvl="7" w:tplc="04050019" w:tentative="1">
      <w:start w:val="1"/>
      <w:numFmt w:val="lowerLetter"/>
      <w:lvlText w:val="%8."/>
      <w:lvlJc w:val="left"/>
      <w:pPr>
        <w:ind w:left="5880" w:hanging="360"/>
      </w:pPr>
    </w:lvl>
    <w:lvl w:ilvl="8" w:tplc="0405001B" w:tentative="1">
      <w:start w:val="1"/>
      <w:numFmt w:val="lowerRoman"/>
      <w:lvlText w:val="%9."/>
      <w:lvlJc w:val="right"/>
      <w:pPr>
        <w:ind w:left="6600" w:hanging="180"/>
      </w:pPr>
    </w:lvl>
  </w:abstractNum>
  <w:abstractNum w:abstractNumId="17"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19"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21"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22"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23"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17F6750"/>
    <w:multiLevelType w:val="hybridMultilevel"/>
    <w:tmpl w:val="D562D1DE"/>
    <w:lvl w:ilvl="0" w:tplc="5FB04D46">
      <w:start w:val="1"/>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75661F0D"/>
    <w:multiLevelType w:val="hybridMultilevel"/>
    <w:tmpl w:val="EFAC59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AE62998"/>
    <w:multiLevelType w:val="hybridMultilevel"/>
    <w:tmpl w:val="E0E680E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7C047B03"/>
    <w:multiLevelType w:val="hybridMultilevel"/>
    <w:tmpl w:val="109EEE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0"/>
  </w:num>
  <w:num w:numId="2">
    <w:abstractNumId w:val="22"/>
  </w:num>
  <w:num w:numId="3">
    <w:abstractNumId w:val="22"/>
  </w:num>
  <w:num w:numId="4">
    <w:abstractNumId w:val="8"/>
  </w:num>
  <w:num w:numId="5">
    <w:abstractNumId w:val="4"/>
  </w:num>
  <w:num w:numId="6">
    <w:abstractNumId w:val="3"/>
  </w:num>
  <w:num w:numId="7">
    <w:abstractNumId w:val="2"/>
  </w:num>
  <w:num w:numId="8">
    <w:abstractNumId w:val="1"/>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0"/>
  </w:num>
  <w:num w:numId="12">
    <w:abstractNumId w:val="6"/>
  </w:num>
  <w:num w:numId="13">
    <w:abstractNumId w:val="5"/>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7"/>
  </w:num>
  <w:num w:numId="17">
    <w:abstractNumId w:val="18"/>
  </w:num>
  <w:num w:numId="18">
    <w:abstractNumId w:val="12"/>
  </w:num>
  <w:num w:numId="19">
    <w:abstractNumId w:val="23"/>
  </w:num>
  <w:num w:numId="20">
    <w:abstractNumId w:val="15"/>
  </w:num>
  <w:num w:numId="21">
    <w:abstractNumId w:val="17"/>
  </w:num>
  <w:num w:numId="22">
    <w:abstractNumId w:val="11"/>
  </w:num>
  <w:num w:numId="23">
    <w:abstractNumId w:val="14"/>
  </w:num>
  <w:num w:numId="24">
    <w:abstractNumId w:val="5"/>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num>
  <w:num w:numId="27">
    <w:abstractNumId w:val="24"/>
  </w:num>
  <w:num w:numId="28">
    <w:abstractNumId w:val="25"/>
  </w:num>
  <w:num w:numId="29">
    <w:abstractNumId w:val="9"/>
  </w:num>
  <w:num w:numId="30">
    <w:abstractNumId w:val="13"/>
  </w:num>
  <w:num w:numId="31">
    <w:abstractNumId w:val="16"/>
  </w:num>
  <w:num w:numId="32">
    <w:abstractNumId w:val="27"/>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55A"/>
    <w:rsid w:val="00001D7C"/>
    <w:rsid w:val="000035E8"/>
    <w:rsid w:val="00003D39"/>
    <w:rsid w:val="00022491"/>
    <w:rsid w:val="000227D3"/>
    <w:rsid w:val="00030121"/>
    <w:rsid w:val="0004155A"/>
    <w:rsid w:val="000440DE"/>
    <w:rsid w:val="00046A30"/>
    <w:rsid w:val="00047A39"/>
    <w:rsid w:val="00052124"/>
    <w:rsid w:val="00056E57"/>
    <w:rsid w:val="00064B68"/>
    <w:rsid w:val="00065296"/>
    <w:rsid w:val="0007353A"/>
    <w:rsid w:val="00080A6A"/>
    <w:rsid w:val="00080DF6"/>
    <w:rsid w:val="000910A6"/>
    <w:rsid w:val="000921CE"/>
    <w:rsid w:val="000A0EB5"/>
    <w:rsid w:val="000A24D6"/>
    <w:rsid w:val="000A3C2D"/>
    <w:rsid w:val="000A43FF"/>
    <w:rsid w:val="000A7C7B"/>
    <w:rsid w:val="000B0830"/>
    <w:rsid w:val="000B33F9"/>
    <w:rsid w:val="000C15C2"/>
    <w:rsid w:val="000C6B6F"/>
    <w:rsid w:val="000E19D5"/>
    <w:rsid w:val="000E63F2"/>
    <w:rsid w:val="001128C8"/>
    <w:rsid w:val="00116E74"/>
    <w:rsid w:val="001171B1"/>
    <w:rsid w:val="001203B2"/>
    <w:rsid w:val="00142C28"/>
    <w:rsid w:val="00143645"/>
    <w:rsid w:val="00143A15"/>
    <w:rsid w:val="00144878"/>
    <w:rsid w:val="00144F59"/>
    <w:rsid w:val="00160649"/>
    <w:rsid w:val="00174270"/>
    <w:rsid w:val="00176379"/>
    <w:rsid w:val="0017671C"/>
    <w:rsid w:val="001768C0"/>
    <w:rsid w:val="00176EEC"/>
    <w:rsid w:val="001816A5"/>
    <w:rsid w:val="00182CD8"/>
    <w:rsid w:val="0019225D"/>
    <w:rsid w:val="001939D6"/>
    <w:rsid w:val="0019668E"/>
    <w:rsid w:val="001A2AC3"/>
    <w:rsid w:val="001A3113"/>
    <w:rsid w:val="001A4E9E"/>
    <w:rsid w:val="001A6AE3"/>
    <w:rsid w:val="001B0DC9"/>
    <w:rsid w:val="001B2015"/>
    <w:rsid w:val="001B2D64"/>
    <w:rsid w:val="001B32C2"/>
    <w:rsid w:val="001B5B47"/>
    <w:rsid w:val="001C1C95"/>
    <w:rsid w:val="001C220B"/>
    <w:rsid w:val="001C5D19"/>
    <w:rsid w:val="001E4EE7"/>
    <w:rsid w:val="001E5415"/>
    <w:rsid w:val="001E59A6"/>
    <w:rsid w:val="001E5B1B"/>
    <w:rsid w:val="001F5DEC"/>
    <w:rsid w:val="00201046"/>
    <w:rsid w:val="00204E4F"/>
    <w:rsid w:val="00206E63"/>
    <w:rsid w:val="00212DC3"/>
    <w:rsid w:val="0021395A"/>
    <w:rsid w:val="00217F09"/>
    <w:rsid w:val="00223456"/>
    <w:rsid w:val="00235462"/>
    <w:rsid w:val="00240937"/>
    <w:rsid w:val="00245872"/>
    <w:rsid w:val="002467FA"/>
    <w:rsid w:val="002474CC"/>
    <w:rsid w:val="00250E39"/>
    <w:rsid w:val="0025350D"/>
    <w:rsid w:val="00255426"/>
    <w:rsid w:val="00265A33"/>
    <w:rsid w:val="0028019B"/>
    <w:rsid w:val="00283206"/>
    <w:rsid w:val="002857F9"/>
    <w:rsid w:val="00290280"/>
    <w:rsid w:val="0029211E"/>
    <w:rsid w:val="00292D8A"/>
    <w:rsid w:val="00297174"/>
    <w:rsid w:val="002976EF"/>
    <w:rsid w:val="002A4846"/>
    <w:rsid w:val="002A6624"/>
    <w:rsid w:val="002A7F36"/>
    <w:rsid w:val="002B12F0"/>
    <w:rsid w:val="002B581C"/>
    <w:rsid w:val="002B610A"/>
    <w:rsid w:val="002B7755"/>
    <w:rsid w:val="002B78CD"/>
    <w:rsid w:val="002C17DA"/>
    <w:rsid w:val="002C2C56"/>
    <w:rsid w:val="002C3E9B"/>
    <w:rsid w:val="002D19D4"/>
    <w:rsid w:val="002D30F6"/>
    <w:rsid w:val="002E2EB3"/>
    <w:rsid w:val="002E3334"/>
    <w:rsid w:val="002E586F"/>
    <w:rsid w:val="002F0BD2"/>
    <w:rsid w:val="002F0F5A"/>
    <w:rsid w:val="002F6B5A"/>
    <w:rsid w:val="002F7A0B"/>
    <w:rsid w:val="00307A52"/>
    <w:rsid w:val="00314399"/>
    <w:rsid w:val="0031560F"/>
    <w:rsid w:val="0032085F"/>
    <w:rsid w:val="003233D9"/>
    <w:rsid w:val="00324239"/>
    <w:rsid w:val="003245EA"/>
    <w:rsid w:val="00324DEC"/>
    <w:rsid w:val="00336E19"/>
    <w:rsid w:val="00337143"/>
    <w:rsid w:val="00344845"/>
    <w:rsid w:val="00351174"/>
    <w:rsid w:val="0035143B"/>
    <w:rsid w:val="00355991"/>
    <w:rsid w:val="003607C5"/>
    <w:rsid w:val="00381502"/>
    <w:rsid w:val="00381AEC"/>
    <w:rsid w:val="003829B3"/>
    <w:rsid w:val="00393AEE"/>
    <w:rsid w:val="0039420B"/>
    <w:rsid w:val="00396F4D"/>
    <w:rsid w:val="003B29DA"/>
    <w:rsid w:val="003C69BF"/>
    <w:rsid w:val="003D2364"/>
    <w:rsid w:val="003D5501"/>
    <w:rsid w:val="003F3D4E"/>
    <w:rsid w:val="004030BA"/>
    <w:rsid w:val="00413F9B"/>
    <w:rsid w:val="004222D6"/>
    <w:rsid w:val="004272F1"/>
    <w:rsid w:val="00432AB7"/>
    <w:rsid w:val="004411E8"/>
    <w:rsid w:val="00446167"/>
    <w:rsid w:val="00446EEC"/>
    <w:rsid w:val="0045134B"/>
    <w:rsid w:val="004527F4"/>
    <w:rsid w:val="004600AF"/>
    <w:rsid w:val="004606EF"/>
    <w:rsid w:val="00464878"/>
    <w:rsid w:val="00464E76"/>
    <w:rsid w:val="00465B5A"/>
    <w:rsid w:val="0048012D"/>
    <w:rsid w:val="004811B0"/>
    <w:rsid w:val="00482FEC"/>
    <w:rsid w:val="00485B9A"/>
    <w:rsid w:val="00487FFC"/>
    <w:rsid w:val="0049253C"/>
    <w:rsid w:val="00493F5F"/>
    <w:rsid w:val="004967C3"/>
    <w:rsid w:val="004A0BB5"/>
    <w:rsid w:val="004A47D8"/>
    <w:rsid w:val="004B26F6"/>
    <w:rsid w:val="004B4FF0"/>
    <w:rsid w:val="004B5622"/>
    <w:rsid w:val="004C29D6"/>
    <w:rsid w:val="004C442D"/>
    <w:rsid w:val="004D1535"/>
    <w:rsid w:val="004E2400"/>
    <w:rsid w:val="004F0AFD"/>
    <w:rsid w:val="00505444"/>
    <w:rsid w:val="0051474C"/>
    <w:rsid w:val="00521965"/>
    <w:rsid w:val="00521C01"/>
    <w:rsid w:val="00527374"/>
    <w:rsid w:val="005320AF"/>
    <w:rsid w:val="00533A24"/>
    <w:rsid w:val="00537701"/>
    <w:rsid w:val="0054097B"/>
    <w:rsid w:val="005516F4"/>
    <w:rsid w:val="0055291D"/>
    <w:rsid w:val="00555476"/>
    <w:rsid w:val="0056079F"/>
    <w:rsid w:val="00564EC2"/>
    <w:rsid w:val="00572777"/>
    <w:rsid w:val="00577EF9"/>
    <w:rsid w:val="00584197"/>
    <w:rsid w:val="00584DBB"/>
    <w:rsid w:val="00594C50"/>
    <w:rsid w:val="005A2D56"/>
    <w:rsid w:val="005A3DD6"/>
    <w:rsid w:val="005A4577"/>
    <w:rsid w:val="005B0766"/>
    <w:rsid w:val="005B5E09"/>
    <w:rsid w:val="005B6A26"/>
    <w:rsid w:val="005B78F1"/>
    <w:rsid w:val="005C015D"/>
    <w:rsid w:val="005D150B"/>
    <w:rsid w:val="005D4678"/>
    <w:rsid w:val="005E736D"/>
    <w:rsid w:val="005F1921"/>
    <w:rsid w:val="005F3A7C"/>
    <w:rsid w:val="005F3CE0"/>
    <w:rsid w:val="005F46CF"/>
    <w:rsid w:val="005F5CE3"/>
    <w:rsid w:val="00600874"/>
    <w:rsid w:val="006018C1"/>
    <w:rsid w:val="0060336A"/>
    <w:rsid w:val="00605C29"/>
    <w:rsid w:val="0061466E"/>
    <w:rsid w:val="006203FA"/>
    <w:rsid w:val="00620F0E"/>
    <w:rsid w:val="00626A7C"/>
    <w:rsid w:val="00631D37"/>
    <w:rsid w:val="006340A0"/>
    <w:rsid w:val="006440E4"/>
    <w:rsid w:val="006507AC"/>
    <w:rsid w:val="0065134F"/>
    <w:rsid w:val="0066182C"/>
    <w:rsid w:val="0066316F"/>
    <w:rsid w:val="006671BD"/>
    <w:rsid w:val="006737A7"/>
    <w:rsid w:val="00681D2F"/>
    <w:rsid w:val="00684F2B"/>
    <w:rsid w:val="00685408"/>
    <w:rsid w:val="00692E26"/>
    <w:rsid w:val="00695E40"/>
    <w:rsid w:val="006972C1"/>
    <w:rsid w:val="006A1115"/>
    <w:rsid w:val="006A3DEC"/>
    <w:rsid w:val="006B26E3"/>
    <w:rsid w:val="006B482B"/>
    <w:rsid w:val="006C5760"/>
    <w:rsid w:val="006C5C03"/>
    <w:rsid w:val="006D238D"/>
    <w:rsid w:val="006E7930"/>
    <w:rsid w:val="006E7BCA"/>
    <w:rsid w:val="006F05FE"/>
    <w:rsid w:val="006F2547"/>
    <w:rsid w:val="006F3867"/>
    <w:rsid w:val="00701005"/>
    <w:rsid w:val="007032C8"/>
    <w:rsid w:val="007279DC"/>
    <w:rsid w:val="00732E65"/>
    <w:rsid w:val="0073399B"/>
    <w:rsid w:val="00735633"/>
    <w:rsid w:val="007368C6"/>
    <w:rsid w:val="00743817"/>
    <w:rsid w:val="00743CE7"/>
    <w:rsid w:val="007476DF"/>
    <w:rsid w:val="007572B4"/>
    <w:rsid w:val="007572CF"/>
    <w:rsid w:val="00761543"/>
    <w:rsid w:val="00766DA6"/>
    <w:rsid w:val="00773B58"/>
    <w:rsid w:val="00791D62"/>
    <w:rsid w:val="007A19D6"/>
    <w:rsid w:val="007A4ABD"/>
    <w:rsid w:val="007B0AE0"/>
    <w:rsid w:val="007B18C3"/>
    <w:rsid w:val="007B359F"/>
    <w:rsid w:val="007C4D43"/>
    <w:rsid w:val="007D4473"/>
    <w:rsid w:val="007E14CA"/>
    <w:rsid w:val="007E2B74"/>
    <w:rsid w:val="007E7621"/>
    <w:rsid w:val="007E7F58"/>
    <w:rsid w:val="007F3AD9"/>
    <w:rsid w:val="007F4C20"/>
    <w:rsid w:val="007F5DDF"/>
    <w:rsid w:val="00805E8B"/>
    <w:rsid w:val="008079B1"/>
    <w:rsid w:val="008153E5"/>
    <w:rsid w:val="008158E7"/>
    <w:rsid w:val="0082154C"/>
    <w:rsid w:val="00825EFA"/>
    <w:rsid w:val="008315F0"/>
    <w:rsid w:val="008333E9"/>
    <w:rsid w:val="00851B67"/>
    <w:rsid w:val="00856B25"/>
    <w:rsid w:val="008575A4"/>
    <w:rsid w:val="00862147"/>
    <w:rsid w:val="008702DF"/>
    <w:rsid w:val="00885E98"/>
    <w:rsid w:val="008A53CF"/>
    <w:rsid w:val="008A5E77"/>
    <w:rsid w:val="008A7F68"/>
    <w:rsid w:val="008B2645"/>
    <w:rsid w:val="008B672D"/>
    <w:rsid w:val="008B779B"/>
    <w:rsid w:val="008B792A"/>
    <w:rsid w:val="008C3123"/>
    <w:rsid w:val="008C7BE1"/>
    <w:rsid w:val="008D1C89"/>
    <w:rsid w:val="008D5F8D"/>
    <w:rsid w:val="008E0A80"/>
    <w:rsid w:val="008F0710"/>
    <w:rsid w:val="008F41CC"/>
    <w:rsid w:val="009007A2"/>
    <w:rsid w:val="00901E7E"/>
    <w:rsid w:val="0090712E"/>
    <w:rsid w:val="00910247"/>
    <w:rsid w:val="009151EB"/>
    <w:rsid w:val="00922460"/>
    <w:rsid w:val="00932E6A"/>
    <w:rsid w:val="00956ED3"/>
    <w:rsid w:val="00965867"/>
    <w:rsid w:val="009810F2"/>
    <w:rsid w:val="00983AC7"/>
    <w:rsid w:val="00986CFD"/>
    <w:rsid w:val="009A7149"/>
    <w:rsid w:val="009B0892"/>
    <w:rsid w:val="009B42EF"/>
    <w:rsid w:val="009C1349"/>
    <w:rsid w:val="009C1C70"/>
    <w:rsid w:val="009C32ED"/>
    <w:rsid w:val="009C4602"/>
    <w:rsid w:val="009D6A42"/>
    <w:rsid w:val="009D70C2"/>
    <w:rsid w:val="009E65BC"/>
    <w:rsid w:val="00A00C73"/>
    <w:rsid w:val="00A109A8"/>
    <w:rsid w:val="00A12966"/>
    <w:rsid w:val="00A15395"/>
    <w:rsid w:val="00A16BCF"/>
    <w:rsid w:val="00A2132E"/>
    <w:rsid w:val="00A26B92"/>
    <w:rsid w:val="00A402AA"/>
    <w:rsid w:val="00A405EB"/>
    <w:rsid w:val="00A42006"/>
    <w:rsid w:val="00A458EC"/>
    <w:rsid w:val="00A47CB2"/>
    <w:rsid w:val="00A536C2"/>
    <w:rsid w:val="00A66B6E"/>
    <w:rsid w:val="00A670EB"/>
    <w:rsid w:val="00A860BD"/>
    <w:rsid w:val="00A9582F"/>
    <w:rsid w:val="00AA773D"/>
    <w:rsid w:val="00AB2A00"/>
    <w:rsid w:val="00AC598A"/>
    <w:rsid w:val="00AC5A2A"/>
    <w:rsid w:val="00AC5C6E"/>
    <w:rsid w:val="00AD0DD8"/>
    <w:rsid w:val="00AD1732"/>
    <w:rsid w:val="00AE326B"/>
    <w:rsid w:val="00AF2582"/>
    <w:rsid w:val="00B06197"/>
    <w:rsid w:val="00B07CF0"/>
    <w:rsid w:val="00B14B19"/>
    <w:rsid w:val="00B225D3"/>
    <w:rsid w:val="00B275B6"/>
    <w:rsid w:val="00B43FB6"/>
    <w:rsid w:val="00B47831"/>
    <w:rsid w:val="00B5161F"/>
    <w:rsid w:val="00B57465"/>
    <w:rsid w:val="00B721B8"/>
    <w:rsid w:val="00B74F08"/>
    <w:rsid w:val="00B75DF3"/>
    <w:rsid w:val="00B917A0"/>
    <w:rsid w:val="00BA45E4"/>
    <w:rsid w:val="00BA4AED"/>
    <w:rsid w:val="00BB2BA5"/>
    <w:rsid w:val="00BB6F20"/>
    <w:rsid w:val="00BC5406"/>
    <w:rsid w:val="00BD36B0"/>
    <w:rsid w:val="00BD5AA8"/>
    <w:rsid w:val="00BD6A17"/>
    <w:rsid w:val="00BD74D4"/>
    <w:rsid w:val="00BE1358"/>
    <w:rsid w:val="00BE63A8"/>
    <w:rsid w:val="00BF59CB"/>
    <w:rsid w:val="00C02A77"/>
    <w:rsid w:val="00C02CA3"/>
    <w:rsid w:val="00C062F9"/>
    <w:rsid w:val="00C12C2F"/>
    <w:rsid w:val="00C16B80"/>
    <w:rsid w:val="00C21335"/>
    <w:rsid w:val="00C24849"/>
    <w:rsid w:val="00C25CE4"/>
    <w:rsid w:val="00C4163D"/>
    <w:rsid w:val="00C47881"/>
    <w:rsid w:val="00C53986"/>
    <w:rsid w:val="00C548B2"/>
    <w:rsid w:val="00C555EB"/>
    <w:rsid w:val="00C60E76"/>
    <w:rsid w:val="00C66373"/>
    <w:rsid w:val="00C6653D"/>
    <w:rsid w:val="00C67025"/>
    <w:rsid w:val="00C807B6"/>
    <w:rsid w:val="00C95BD2"/>
    <w:rsid w:val="00C9644C"/>
    <w:rsid w:val="00CA39FD"/>
    <w:rsid w:val="00CA49D2"/>
    <w:rsid w:val="00CA5D22"/>
    <w:rsid w:val="00CB52E7"/>
    <w:rsid w:val="00CC2EFA"/>
    <w:rsid w:val="00CC73A3"/>
    <w:rsid w:val="00CD460A"/>
    <w:rsid w:val="00CD4BB0"/>
    <w:rsid w:val="00CE2C96"/>
    <w:rsid w:val="00CF005A"/>
    <w:rsid w:val="00CF2312"/>
    <w:rsid w:val="00D005EC"/>
    <w:rsid w:val="00D00F84"/>
    <w:rsid w:val="00D03331"/>
    <w:rsid w:val="00D03AA6"/>
    <w:rsid w:val="00D14EEF"/>
    <w:rsid w:val="00D21A58"/>
    <w:rsid w:val="00D27343"/>
    <w:rsid w:val="00D27A81"/>
    <w:rsid w:val="00D328F2"/>
    <w:rsid w:val="00D5037B"/>
    <w:rsid w:val="00D5055D"/>
    <w:rsid w:val="00D5179A"/>
    <w:rsid w:val="00D65DF2"/>
    <w:rsid w:val="00D65F6E"/>
    <w:rsid w:val="00D70CBD"/>
    <w:rsid w:val="00D76A2D"/>
    <w:rsid w:val="00D82B7A"/>
    <w:rsid w:val="00D90C91"/>
    <w:rsid w:val="00DA2B59"/>
    <w:rsid w:val="00DA66CA"/>
    <w:rsid w:val="00DA6BB3"/>
    <w:rsid w:val="00DB248D"/>
    <w:rsid w:val="00DC0756"/>
    <w:rsid w:val="00DD18D6"/>
    <w:rsid w:val="00DD5504"/>
    <w:rsid w:val="00DD66C5"/>
    <w:rsid w:val="00DD6C28"/>
    <w:rsid w:val="00DD7D35"/>
    <w:rsid w:val="00DE181B"/>
    <w:rsid w:val="00DE7AFB"/>
    <w:rsid w:val="00DF0857"/>
    <w:rsid w:val="00E13712"/>
    <w:rsid w:val="00E16D15"/>
    <w:rsid w:val="00E22D0F"/>
    <w:rsid w:val="00E23F14"/>
    <w:rsid w:val="00E25F2D"/>
    <w:rsid w:val="00E273EA"/>
    <w:rsid w:val="00E411B0"/>
    <w:rsid w:val="00E50461"/>
    <w:rsid w:val="00E63EA1"/>
    <w:rsid w:val="00E63F1F"/>
    <w:rsid w:val="00E6539D"/>
    <w:rsid w:val="00E67B69"/>
    <w:rsid w:val="00E70F72"/>
    <w:rsid w:val="00E72550"/>
    <w:rsid w:val="00E80ACE"/>
    <w:rsid w:val="00E813A5"/>
    <w:rsid w:val="00E81F66"/>
    <w:rsid w:val="00E92A00"/>
    <w:rsid w:val="00EA09E1"/>
    <w:rsid w:val="00EA1F84"/>
    <w:rsid w:val="00EB2B2A"/>
    <w:rsid w:val="00EB4FC9"/>
    <w:rsid w:val="00EC01F9"/>
    <w:rsid w:val="00EC3947"/>
    <w:rsid w:val="00ED0232"/>
    <w:rsid w:val="00ED0DFB"/>
    <w:rsid w:val="00ED26DC"/>
    <w:rsid w:val="00ED36BD"/>
    <w:rsid w:val="00ED698A"/>
    <w:rsid w:val="00EE1EED"/>
    <w:rsid w:val="00EE3F43"/>
    <w:rsid w:val="00EE419A"/>
    <w:rsid w:val="00EF41B3"/>
    <w:rsid w:val="00EF7227"/>
    <w:rsid w:val="00F015F8"/>
    <w:rsid w:val="00F07EA8"/>
    <w:rsid w:val="00F105AE"/>
    <w:rsid w:val="00F10D11"/>
    <w:rsid w:val="00F12410"/>
    <w:rsid w:val="00F17057"/>
    <w:rsid w:val="00F21F12"/>
    <w:rsid w:val="00F33276"/>
    <w:rsid w:val="00F34DBE"/>
    <w:rsid w:val="00F37A7F"/>
    <w:rsid w:val="00F405B9"/>
    <w:rsid w:val="00F45770"/>
    <w:rsid w:val="00F72738"/>
    <w:rsid w:val="00F72743"/>
    <w:rsid w:val="00F82C17"/>
    <w:rsid w:val="00F83115"/>
    <w:rsid w:val="00F84E6A"/>
    <w:rsid w:val="00F85EC7"/>
    <w:rsid w:val="00F91D5B"/>
    <w:rsid w:val="00FA7CFB"/>
    <w:rsid w:val="00FB3E86"/>
    <w:rsid w:val="00FB7426"/>
    <w:rsid w:val="00FC34FB"/>
    <w:rsid w:val="00FC5DDD"/>
    <w:rsid w:val="00FC7EB0"/>
    <w:rsid w:val="00FD2F03"/>
    <w:rsid w:val="00FD3987"/>
    <w:rsid w:val="00FF1D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78D46D"/>
  <w15:chartTrackingRefBased/>
  <w15:docId w15:val="{717D7718-A56C-4023-8E9D-05A3CAEAF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F46CF"/>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eastAsiaTheme="majorEastAsia" w:hAnsiTheme="majorHAnsi"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eastAsiaTheme="majorEastAsia" w:hAnsiTheme="majorHAnsi"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B2645"/>
    <w:rPr>
      <w:rFonts w:asciiTheme="majorHAnsi" w:eastAsiaTheme="majorEastAsia" w:hAnsiTheme="majorHAnsi" w:cstheme="majorBidi"/>
      <w:b/>
      <w:color w:val="D22D40" w:themeColor="accent1"/>
      <w:sz w:val="28"/>
      <w:szCs w:val="40"/>
    </w:rPr>
  </w:style>
  <w:style w:type="character" w:customStyle="1" w:styleId="Nadpis2Char">
    <w:name w:val="Nadpis 2 Char"/>
    <w:basedOn w:val="Standardnpsmoodstavce"/>
    <w:link w:val="Nadpis2"/>
    <w:uiPriority w:val="9"/>
    <w:rsid w:val="008B2645"/>
    <w:rPr>
      <w:rFonts w:asciiTheme="majorHAnsi" w:eastAsiaTheme="majorEastAsia" w:hAnsiTheme="majorHAnsi" w:cstheme="majorBidi"/>
      <w:b/>
      <w:color w:val="000000" w:themeColor="text1"/>
      <w:sz w:val="24"/>
      <w:szCs w:val="32"/>
    </w:rPr>
  </w:style>
  <w:style w:type="character" w:customStyle="1" w:styleId="Nadpis3Char">
    <w:name w:val="Nadpis 3 Char"/>
    <w:basedOn w:val="Standardnpsmoodstavce"/>
    <w:link w:val="Nadpis3"/>
    <w:uiPriority w:val="9"/>
    <w:rsid w:val="00D70CBD"/>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rsid w:val="00D70CBD"/>
    <w:rPr>
      <w:rFonts w:eastAsiaTheme="majorEastAsia" w:cstheme="majorBidi"/>
      <w:iCs/>
      <w:color w:val="000000" w:themeColor="text1"/>
      <w:sz w:val="24"/>
    </w:rPr>
  </w:style>
  <w:style w:type="character" w:customStyle="1" w:styleId="Nadpis5Char">
    <w:name w:val="Nadpis 5 Char"/>
    <w:basedOn w:val="Standardnpsmoodstavce"/>
    <w:link w:val="Nadpis5"/>
    <w:uiPriority w:val="9"/>
    <w:semiHidden/>
    <w:rsid w:val="00FB7426"/>
    <w:rPr>
      <w:rFonts w:eastAsiaTheme="majorEastAsia" w:cstheme="majorBidi"/>
      <w:color w:val="9D212F" w:themeColor="accent1" w:themeShade="BF"/>
    </w:rPr>
  </w:style>
  <w:style w:type="character" w:customStyle="1" w:styleId="Nadpis6Char">
    <w:name w:val="Nadpis 6 Char"/>
    <w:basedOn w:val="Standardnpsmoodstavce"/>
    <w:link w:val="Nadpis6"/>
    <w:uiPriority w:val="9"/>
    <w:semiHidden/>
    <w:rsid w:val="00FB742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B742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B742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eastAsiaTheme="majorEastAsia" w:hAnsiTheme="majorHAnsi" w:cstheme="majorBidi"/>
      <w:b/>
      <w:color w:val="003657" w:themeColor="text2"/>
      <w:kern w:val="0"/>
      <w:sz w:val="32"/>
      <w:szCs w:val="56"/>
    </w:rPr>
  </w:style>
  <w:style w:type="character" w:customStyle="1" w:styleId="NzevChar">
    <w:name w:val="Název Char"/>
    <w:basedOn w:val="Standardnpsmoodstavce"/>
    <w:link w:val="Nzev"/>
    <w:uiPriority w:val="10"/>
    <w:rsid w:val="002B12F0"/>
    <w:rPr>
      <w:rFonts w:asciiTheme="majorHAnsi" w:eastAsiaTheme="majorEastAsia" w:hAnsiTheme="majorHAnsi"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line="240" w:lineRule="auto"/>
    </w:pPr>
    <w:rPr>
      <w:sz w:val="18"/>
    </w:rPr>
  </w:style>
  <w:style w:type="character" w:customStyle="1" w:styleId="ZhlavChar">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8B672D"/>
    <w:pPr>
      <w:tabs>
        <w:tab w:val="center" w:pos="4536"/>
        <w:tab w:val="right" w:pos="9072"/>
      </w:tabs>
      <w:spacing w:after="0" w:line="240" w:lineRule="auto"/>
    </w:pPr>
    <w:rPr>
      <w:sz w:val="18"/>
    </w:rPr>
  </w:style>
  <w:style w:type="character" w:customStyle="1" w:styleId="ZpatChar">
    <w:name w:val="Zápatí Char"/>
    <w:basedOn w:val="Standardnpsmoodstavce"/>
    <w:link w:val="Zpat"/>
    <w:uiPriority w:val="99"/>
    <w:rsid w:val="008B672D"/>
    <w:rPr>
      <w:sz w:val="18"/>
    </w:rPr>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line="240" w:lineRule="auto"/>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line="240" w:lineRule="auto"/>
    </w:pPr>
    <w:rPr>
      <w:sz w:val="18"/>
    </w:rPr>
  </w:style>
  <w:style w:type="character" w:customStyle="1" w:styleId="TextpoznpodarouChar">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Standardnpsmoodstavce"/>
    <w:rsid w:val="00743CE7"/>
  </w:style>
  <w:style w:type="character" w:customStyle="1" w:styleId="eop">
    <w:name w:val="eop"/>
    <w:basedOn w:val="Standardnpsmoodstavce"/>
    <w:rsid w:val="00743C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2389C457E3247A698C244292FC512CF"/>
        <w:category>
          <w:name w:val="Obecné"/>
          <w:gallery w:val="placeholder"/>
        </w:category>
        <w:types>
          <w:type w:val="bbPlcHdr"/>
        </w:types>
        <w:behaviors>
          <w:behavior w:val="content"/>
        </w:behaviors>
        <w:guid w:val="{D2E4BECC-70EE-4DA3-BBAD-6D0B4E53C285}"/>
      </w:docPartPr>
      <w:docPartBody>
        <w:p w:rsidR="00B639D3" w:rsidRDefault="00B639D3">
          <w:pPr>
            <w:pStyle w:val="52389C457E3247A698C244292FC512CF"/>
          </w:pPr>
          <w:r>
            <w:rPr>
              <w:rStyle w:val="Zstupntext"/>
            </w:rPr>
            <w:t>[zvolte datum]</w:t>
          </w:r>
        </w:p>
      </w:docPartBody>
    </w:docPart>
    <w:docPart>
      <w:docPartPr>
        <w:name w:val="3498797EF2074562A184EF9DB8ABAEAF"/>
        <w:category>
          <w:name w:val="Obecné"/>
          <w:gallery w:val="placeholder"/>
        </w:category>
        <w:types>
          <w:type w:val="bbPlcHdr"/>
        </w:types>
        <w:behaviors>
          <w:behavior w:val="content"/>
        </w:behaviors>
        <w:guid w:val="{B5A95E76-2B9B-4BD6-95BD-7C98B4E134D1}"/>
      </w:docPartPr>
      <w:docPartBody>
        <w:p w:rsidR="00B639D3" w:rsidRDefault="00B639D3">
          <w:pPr>
            <w:pStyle w:val="3498797EF2074562A184EF9DB8ABAEAF"/>
          </w:pPr>
          <w:r>
            <w:rPr>
              <w:rStyle w:val="Zstupntext"/>
            </w:rPr>
            <w:t>[zvolte datum]</w:t>
          </w:r>
        </w:p>
      </w:docPartBody>
    </w:docPart>
    <w:docPart>
      <w:docPartPr>
        <w:name w:val="36D0BB5442474A258951C2C06BD3A813"/>
        <w:category>
          <w:name w:val="Obecné"/>
          <w:gallery w:val="placeholder"/>
        </w:category>
        <w:types>
          <w:type w:val="bbPlcHdr"/>
        </w:types>
        <w:behaviors>
          <w:behavior w:val="content"/>
        </w:behaviors>
        <w:guid w:val="{0764C1A6-1AB2-4FE5-988A-7A75DF22BF1F}"/>
      </w:docPartPr>
      <w:docPartBody>
        <w:p w:rsidR="00B639D3" w:rsidRDefault="00B639D3">
          <w:pPr>
            <w:pStyle w:val="36D0BB5442474A258951C2C06BD3A813"/>
          </w:pPr>
          <w:r w:rsidRPr="006F30D5">
            <w:rPr>
              <w:rStyle w:val="Zstupntext"/>
              <w:b/>
              <w:bCs/>
            </w:rPr>
            <w:t>[Název]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9D3"/>
    <w:rsid w:val="001128C8"/>
    <w:rsid w:val="006A3DEC"/>
    <w:rsid w:val="00AC4F3A"/>
    <w:rsid w:val="00B639D3"/>
    <w:rsid w:val="00D63C5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Pr>
      <w:color w:val="666666"/>
    </w:rPr>
  </w:style>
  <w:style w:type="paragraph" w:customStyle="1" w:styleId="52389C457E3247A698C244292FC512CF">
    <w:name w:val="52389C457E3247A698C244292FC512CF"/>
  </w:style>
  <w:style w:type="paragraph" w:customStyle="1" w:styleId="3498797EF2074562A184EF9DB8ABAEAF">
    <w:name w:val="3498797EF2074562A184EF9DB8ABAEAF"/>
  </w:style>
  <w:style w:type="paragraph" w:customStyle="1" w:styleId="36D0BB5442474A258951C2C06BD3A813">
    <w:name w:val="36D0BB5442474A258951C2C06BD3A8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66E575EB2FE7C34598379D19F8796471" ma:contentTypeVersion="11" ma:contentTypeDescription="Vytvoří nový dokument" ma:contentTypeScope="" ma:versionID="229d15e45a84dbeab19d607a5fab73ae">
  <xsd:schema xmlns:xsd="http://www.w3.org/2001/XMLSchema" xmlns:xs="http://www.w3.org/2001/XMLSchema" xmlns:p="http://schemas.microsoft.com/office/2006/metadata/properties" xmlns:ns2="c0b7235e-bece-4769-b6b0-920f0ed0e90d" targetNamespace="http://schemas.microsoft.com/office/2006/metadata/properties" ma:root="true" ma:fieldsID="2b86b06e1a53905c45362f3e4c94f8d4" ns2:_="">
    <xsd:import namespace="c0b7235e-bece-4769-b6b0-920f0ed0e9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b7235e-bece-4769-b6b0-920f0ed0e9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0b7235e-bece-4769-b6b0-920f0ed0e90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customXml/itemProps2.xml><?xml version="1.0" encoding="utf-8"?>
<ds:datastoreItem xmlns:ds="http://schemas.openxmlformats.org/officeDocument/2006/customXml" ds:itemID="{8EA75EA1-5F11-4A7A-8F5B-C699931D9ABC}"/>
</file>

<file path=customXml/itemProps3.xml><?xml version="1.0" encoding="utf-8"?>
<ds:datastoreItem xmlns:ds="http://schemas.openxmlformats.org/officeDocument/2006/customXml" ds:itemID="{BC8E24A8-6C28-4A25-89A3-40CFC61C8E72}"/>
</file>

<file path=customXml/itemProps4.xml><?xml version="1.0" encoding="utf-8"?>
<ds:datastoreItem xmlns:ds="http://schemas.openxmlformats.org/officeDocument/2006/customXml" ds:itemID="{1B420E0E-226C-49F3-9E61-4C3EAB92DF8F}"/>
</file>

<file path=docProps/app.xml><?xml version="1.0" encoding="utf-8"?>
<Properties xmlns="http://schemas.openxmlformats.org/officeDocument/2006/extended-properties" xmlns:vt="http://schemas.openxmlformats.org/officeDocument/2006/docPropsVTypes">
  <Template>Normal</Template>
  <TotalTime>0</TotalTime>
  <Pages>5</Pages>
  <Words>1573</Words>
  <Characters>9284</Characters>
  <Application>Microsoft Office Word</Application>
  <DocSecurity>0</DocSecurity>
  <Lines>77</Lines>
  <Paragraphs>21</Paragraphs>
  <ScaleCrop>false</ScaleCrop>
  <HeadingPairs>
    <vt:vector size="2" baseType="variant">
      <vt:variant>
        <vt:lpstr>Název</vt:lpstr>
      </vt:variant>
      <vt:variant>
        <vt:i4>1</vt:i4>
      </vt:variant>
    </vt:vector>
  </HeadingPairs>
  <TitlesOfParts>
    <vt:vector size="1" baseType="lpstr">
      <vt:lpstr>Revize vnitřních předpisů UK: Příloha č. 2 Statutu Univerzity Karlovy – Poplatky spojené se studiem</vt:lpstr>
    </vt:vector>
  </TitlesOfParts>
  <Company>Univerzita Karlova</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Revize vnitřních předpisů UK: Příloha č. 2 Statutu Univerzity Karlovy – Poplatky spojené se studiem</dc:title>
  <dc:subject/>
  <dc:creator>Matochová Lenka</dc:creator>
  <cp:keywords/>
  <dc:description/>
  <cp:lastModifiedBy>Richard Sabau</cp:lastModifiedBy>
  <cp:revision>2</cp:revision>
  <cp:lastPrinted>2025-11-05T12:08:00Z</cp:lastPrinted>
  <dcterms:created xsi:type="dcterms:W3CDTF">2025-11-05T17:51:00Z</dcterms:created>
  <dcterms:modified xsi:type="dcterms:W3CDTF">2025-11-05T17:51:00Z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0x01010066E575EB2FE7C34598379D19F8796471</vt:lpwstr>
  </property>
</Properties>
</file>