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B4315" w14:textId="6FCF47CA" w:rsidR="008412D0" w:rsidRDefault="008412D0" w:rsidP="001B43E8">
      <w:pPr>
        <w:rPr>
          <w:rFonts w:asciiTheme="majorHAnsi" w:eastAsiaTheme="majorEastAsia" w:hAnsiTheme="majorHAnsi" w:cstheme="majorBidi"/>
          <w:b/>
          <w:color w:val="D22D40" w:themeColor="accent1"/>
          <w:sz w:val="28"/>
          <w:szCs w:val="40"/>
        </w:rPr>
      </w:pPr>
      <w:r w:rsidRPr="008412D0">
        <w:rPr>
          <w:rFonts w:asciiTheme="majorHAnsi" w:eastAsiaTheme="majorEastAsia" w:hAnsiTheme="majorHAnsi" w:cstheme="majorBidi"/>
          <w:b/>
          <w:color w:val="D22D40" w:themeColor="accent1"/>
          <w:sz w:val="28"/>
          <w:szCs w:val="40"/>
        </w:rPr>
        <w:t xml:space="preserve">Česká vědkyně odhalila mechanismus, který umožňuje rakovině unikat imunitnímu systému </w:t>
      </w:r>
    </w:p>
    <w:p w14:paraId="10E6D8D9" w14:textId="6EC4240B" w:rsidR="005340AB" w:rsidRDefault="00987EA5" w:rsidP="001B43E8">
      <w:pPr>
        <w:rPr>
          <w:rFonts w:cstheme="minorHAnsi"/>
          <w:b/>
          <w:bCs/>
        </w:rPr>
      </w:pPr>
      <w:r w:rsidRPr="00BC0AF9">
        <w:rPr>
          <w:rFonts w:cstheme="minorHAnsi"/>
        </w:rPr>
        <w:t xml:space="preserve">Praha </w:t>
      </w:r>
      <w:r w:rsidR="008412D0">
        <w:rPr>
          <w:rFonts w:cstheme="minorHAnsi"/>
        </w:rPr>
        <w:t>22</w:t>
      </w:r>
      <w:r w:rsidR="00A622C0" w:rsidRPr="00BC0AF9">
        <w:rPr>
          <w:rFonts w:cstheme="minorHAnsi"/>
        </w:rPr>
        <w:t xml:space="preserve">. </w:t>
      </w:r>
      <w:r w:rsidR="008412D0">
        <w:rPr>
          <w:rFonts w:cstheme="minorHAnsi"/>
        </w:rPr>
        <w:t>července</w:t>
      </w:r>
      <w:r w:rsidR="00A622C0" w:rsidRPr="00BC0AF9">
        <w:rPr>
          <w:rFonts w:cstheme="minorHAnsi"/>
        </w:rPr>
        <w:t xml:space="preserve"> 2026</w:t>
      </w:r>
      <w:r w:rsidRPr="00BC0AF9">
        <w:rPr>
          <w:rFonts w:cstheme="minorHAnsi"/>
        </w:rPr>
        <w:t xml:space="preserve"> – </w:t>
      </w:r>
      <w:r w:rsidR="008412D0" w:rsidRPr="008412D0">
        <w:rPr>
          <w:rFonts w:cstheme="minorHAnsi"/>
          <w:b/>
          <w:bCs/>
        </w:rPr>
        <w:t xml:space="preserve">Mezinárodní tým vědců v čele s českou lékařkou z Univerzity Karlovy a Fakultní nemocnice Královské Vinohrady Pavlou Tichou objevil jeden z principů, který umožňuje nádorovým buňkám unikat imunitnímu systému a vytvářet metastázy. Výsledky studie publikované v prestižním časopise </w:t>
      </w:r>
      <w:proofErr w:type="spellStart"/>
      <w:r w:rsidR="008412D0" w:rsidRPr="008412D0">
        <w:rPr>
          <w:rFonts w:cstheme="minorHAnsi"/>
          <w:b/>
          <w:bCs/>
          <w:i/>
          <w:iCs/>
        </w:rPr>
        <w:t>Nature</w:t>
      </w:r>
      <w:proofErr w:type="spellEnd"/>
      <w:r w:rsidR="008412D0" w:rsidRPr="008412D0">
        <w:rPr>
          <w:rFonts w:cstheme="minorHAnsi"/>
          <w:b/>
          <w:bCs/>
          <w:i/>
          <w:iCs/>
        </w:rPr>
        <w:t xml:space="preserve"> Communications</w:t>
      </w:r>
      <w:r w:rsidR="008412D0" w:rsidRPr="008412D0">
        <w:rPr>
          <w:rFonts w:cstheme="minorHAnsi"/>
          <w:b/>
          <w:bCs/>
        </w:rPr>
        <w:t xml:space="preserve"> ukazují, že klíčovou roli v tomto procesu hraje protein NCOR2. Objev přináší nové poznatky o tom, jak se rakovina šíří organismem, a otevírá nové možnosti vývoje cílené protinádorové léčby.</w:t>
      </w:r>
    </w:p>
    <w:p w14:paraId="038BBBE9" w14:textId="0D3797C5" w:rsidR="008412D0" w:rsidRPr="008412D0" w:rsidRDefault="008412D0" w:rsidP="008412D0">
      <w:pPr>
        <w:rPr>
          <w:rFonts w:cstheme="minorHAnsi"/>
        </w:rPr>
      </w:pPr>
      <w:r w:rsidRPr="008412D0">
        <w:rPr>
          <w:rFonts w:cstheme="minorHAnsi"/>
        </w:rPr>
        <w:t>Studie byla zaměřena na karcinom prsu, nejčastější nádorové onemocnění žen. Právě metastázy jsou zodpovědné za přibližně 90 % úmrtí souvisejících s tímto onemocněním. Aby se však nádorové buňky mohly šířit do dalších orgánů, musí nejprve uniknout přirozené obraně organismu. Právě tento mechanismus se vědcům podařilo objasnit.</w:t>
      </w:r>
    </w:p>
    <w:p w14:paraId="604E831D" w14:textId="77777777" w:rsidR="008B02AE" w:rsidRDefault="008412D0" w:rsidP="008412D0">
      <w:pPr>
        <w:rPr>
          <w:rFonts w:cstheme="minorHAnsi"/>
        </w:rPr>
      </w:pPr>
      <w:r w:rsidRPr="008412D0">
        <w:rPr>
          <w:rFonts w:cstheme="minorHAnsi"/>
        </w:rPr>
        <w:t xml:space="preserve">Hlavní autorkou studie je česká lékařka a vědkyně </w:t>
      </w:r>
      <w:r w:rsidRPr="008412D0">
        <w:rPr>
          <w:rFonts w:cstheme="minorHAnsi"/>
          <w:b/>
          <w:bCs/>
        </w:rPr>
        <w:t>Pavla Tichá</w:t>
      </w:r>
      <w:r w:rsidRPr="008412D0">
        <w:rPr>
          <w:rFonts w:cstheme="minorHAnsi"/>
        </w:rPr>
        <w:t>, která dnes působí na Klinice plastické chirurgie 3. lékařské fakulty Univerzity Karlovy a Fakultní nemocnice Královské</w:t>
      </w:r>
      <w:r>
        <w:rPr>
          <w:rFonts w:cstheme="minorHAnsi"/>
        </w:rPr>
        <w:t xml:space="preserve"> Vinohrady.</w:t>
      </w:r>
      <w:r w:rsidRPr="008412D0">
        <w:rPr>
          <w:rFonts w:cstheme="minorHAnsi"/>
        </w:rPr>
        <w:t xml:space="preserve"> Výzkum realizovala během svého působení na University of </w:t>
      </w:r>
      <w:proofErr w:type="spellStart"/>
      <w:r w:rsidRPr="008412D0">
        <w:rPr>
          <w:rFonts w:cstheme="minorHAnsi"/>
        </w:rPr>
        <w:t>California</w:t>
      </w:r>
      <w:proofErr w:type="spellEnd"/>
      <w:r w:rsidRPr="008412D0">
        <w:rPr>
          <w:rFonts w:cstheme="minorHAnsi"/>
        </w:rPr>
        <w:t xml:space="preserve">, San Francisco, jednom z předních světových center výzkumu nádorové biologie. Na studii se podílel také český spoluautor </w:t>
      </w:r>
      <w:r w:rsidRPr="008B02AE">
        <w:rPr>
          <w:rFonts w:cstheme="minorHAnsi"/>
        </w:rPr>
        <w:t>Martin Žídek</w:t>
      </w:r>
      <w:r w:rsidRPr="008412D0">
        <w:rPr>
          <w:rFonts w:cstheme="minorHAnsi"/>
        </w:rPr>
        <w:t xml:space="preserve"> a další členové mezinárodního výzkumného týmu.</w:t>
      </w:r>
    </w:p>
    <w:p w14:paraId="02F5B72E" w14:textId="0FAC4E8F" w:rsidR="008412D0" w:rsidRPr="008412D0" w:rsidRDefault="008412D0" w:rsidP="008412D0">
      <w:pPr>
        <w:rPr>
          <w:rFonts w:cstheme="minorHAnsi"/>
        </w:rPr>
      </w:pPr>
      <w:r w:rsidRPr="008B02AE">
        <w:rPr>
          <w:rFonts w:cstheme="minorHAnsi"/>
          <w:i/>
          <w:iCs/>
          <w:noProof/>
        </w:rPr>
        <w:drawing>
          <wp:anchor distT="0" distB="0" distL="114300" distR="114300" simplePos="0" relativeHeight="251658240" behindDoc="1" locked="0" layoutInCell="1" allowOverlap="1" wp14:anchorId="1D89957C" wp14:editId="08F2A3AA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2514600" cy="3352800"/>
            <wp:effectExtent l="0" t="0" r="0" b="0"/>
            <wp:wrapTight wrapText="bothSides">
              <wp:wrapPolygon edited="0">
                <wp:start x="0" y="0"/>
                <wp:lineTo x="0" y="21477"/>
                <wp:lineTo x="21436" y="21477"/>
                <wp:lineTo x="21436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928" cy="3353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02AE">
        <w:rPr>
          <w:rFonts w:cstheme="minorHAnsi"/>
          <w:i/>
          <w:iCs/>
        </w:rPr>
        <w:t>„Stále ještě dostatečně nerozumíme tomu, jak se nádorovým buňkám daří unikat imunitnímu systému a přežívat navzdory jeho obranným mechanismům. Naším cílem bylo pochopit, co jim to umožňuje,“</w:t>
      </w:r>
      <w:r w:rsidRPr="008412D0">
        <w:rPr>
          <w:rFonts w:cstheme="minorHAnsi"/>
        </w:rPr>
        <w:t xml:space="preserve"> říká </w:t>
      </w:r>
      <w:r w:rsidRPr="008B02AE">
        <w:rPr>
          <w:rFonts w:cstheme="minorHAnsi"/>
          <w:b/>
          <w:bCs/>
        </w:rPr>
        <w:t>Pavla Tichá</w:t>
      </w:r>
      <w:r w:rsidRPr="008412D0">
        <w:rPr>
          <w:rFonts w:cstheme="minorHAnsi"/>
        </w:rPr>
        <w:t xml:space="preserve">. Imunitní systém běžně rozpoznává a likviduje buňky, které se chovají abnormálně. Nádorové buňky si však během svého vývoje vytvářejí mechanismy, které jim umožňují této kontrole uniknout. Vědci nyní ukázali, že zásadní roli v tomto procesu hraje protein NCOR2. </w:t>
      </w:r>
      <w:r w:rsidRPr="008B02AE">
        <w:rPr>
          <w:rFonts w:cstheme="minorHAnsi"/>
          <w:i/>
          <w:iCs/>
        </w:rPr>
        <w:t>„Zjistili jsme, že NCOR2 pomáhá nádorovým buňkám skrývat se před imunitním systémem. Ten je pak hůře rozpoznává a nedokáže proti nim účinně zasáhnout,“</w:t>
      </w:r>
      <w:r w:rsidRPr="008412D0">
        <w:rPr>
          <w:rFonts w:cstheme="minorHAnsi"/>
        </w:rPr>
        <w:t xml:space="preserve"> vysvětluje doktorka Tichá</w:t>
      </w:r>
      <w:r>
        <w:rPr>
          <w:rFonts w:cstheme="minorHAnsi"/>
        </w:rPr>
        <w:t xml:space="preserve"> </w:t>
      </w:r>
      <w:r w:rsidRPr="008412D0">
        <w:rPr>
          <w:rFonts w:cstheme="minorHAnsi"/>
          <w:i/>
          <w:iCs/>
        </w:rPr>
        <w:t>(na fotografii)</w:t>
      </w:r>
      <w:r w:rsidRPr="008412D0">
        <w:rPr>
          <w:rFonts w:cstheme="minorHAnsi"/>
        </w:rPr>
        <w:t>.</w:t>
      </w:r>
    </w:p>
    <w:p w14:paraId="27811357" w14:textId="6B8EC008" w:rsidR="008412D0" w:rsidRPr="008412D0" w:rsidRDefault="008412D0" w:rsidP="008412D0">
      <w:pPr>
        <w:rPr>
          <w:rFonts w:cstheme="minorHAnsi"/>
        </w:rPr>
      </w:pPr>
      <w:r w:rsidRPr="008412D0">
        <w:rPr>
          <w:rFonts w:cstheme="minorHAnsi"/>
        </w:rPr>
        <w:t>NCOR2 funguje jako epigenetický regulátor – ovlivňuje, které geny budou v buňce aktivní, aniž by měnil samotnou DNA. Výzkumný tým</w:t>
      </w:r>
      <w:r>
        <w:rPr>
          <w:rFonts w:cstheme="minorHAnsi"/>
        </w:rPr>
        <w:t xml:space="preserve"> </w:t>
      </w:r>
      <w:r w:rsidRPr="008412D0">
        <w:rPr>
          <w:rFonts w:cstheme="minorHAnsi"/>
        </w:rPr>
        <w:lastRenderedPageBreak/>
        <w:t>prokázal, že tento protein potlačuje tvorbu molekul na povrchu nádorových buněk, podle nichž je imunitní systém rozpoznává jako nebezpečné. Díky tomu mohou nádorové buňky přežívat a vytvářet metastázy.</w:t>
      </w:r>
    </w:p>
    <w:p w14:paraId="1DCFA9DB" w14:textId="77777777" w:rsidR="008412D0" w:rsidRPr="008412D0" w:rsidRDefault="008412D0" w:rsidP="008412D0">
      <w:pPr>
        <w:rPr>
          <w:rFonts w:cstheme="minorHAnsi"/>
        </w:rPr>
      </w:pPr>
      <w:r w:rsidRPr="008412D0">
        <w:rPr>
          <w:rFonts w:cstheme="minorHAnsi"/>
        </w:rPr>
        <w:t>Výzkumníci analyzovali vzorky pacientek s karcinomem prsu a výsledky ověřili v pokročilých laboratorních modelech. Ukázalo se, že omezení funkce proteinu NCOR2 obnovilo protinádorovou imunitní odpověď a výrazně zpomalilo, v některých případech až zastavilo růst metastáz.</w:t>
      </w:r>
    </w:p>
    <w:p w14:paraId="42B3F859" w14:textId="77777777" w:rsidR="008412D0" w:rsidRPr="008412D0" w:rsidRDefault="008412D0" w:rsidP="008412D0">
      <w:pPr>
        <w:rPr>
          <w:rFonts w:cstheme="minorHAnsi"/>
        </w:rPr>
      </w:pPr>
      <w:r w:rsidRPr="008412D0">
        <w:rPr>
          <w:rFonts w:cstheme="minorHAnsi"/>
        </w:rPr>
        <w:t>Studie ukazuje, že o vzniku metastáz nerozhoduje pouze schopnost nádorových buněk rychle růst, ale také jejich schopnost uniknout imunitnímu systému. Lepší porozumění těmto mechanismům představuje důležitý krok k vývoji účinnějších protinádorových léčebných postupů.</w:t>
      </w:r>
    </w:p>
    <w:p w14:paraId="0D4B343E" w14:textId="1D9FCCC2" w:rsidR="008412D0" w:rsidRDefault="008412D0" w:rsidP="008412D0">
      <w:pPr>
        <w:rPr>
          <w:rFonts w:cstheme="minorHAnsi"/>
        </w:rPr>
      </w:pPr>
      <w:r w:rsidRPr="008B02AE">
        <w:rPr>
          <w:rFonts w:cstheme="minorHAnsi"/>
          <w:i/>
          <w:iCs/>
        </w:rPr>
        <w:t>„Naše výsledky odhalují mechanismus, kterým nádorové buňky unikají imunitnímu systému. To otevírá nové možnosti vývoje cílených terapií, které by mohly zabránit vzniku nebo dalšímu růstu metastáz,“</w:t>
      </w:r>
      <w:r w:rsidRPr="008412D0">
        <w:rPr>
          <w:rFonts w:cstheme="minorHAnsi"/>
        </w:rPr>
        <w:t xml:space="preserve"> uzavírá hlavní autorka studie.</w:t>
      </w:r>
    </w:p>
    <w:p w14:paraId="459222AC" w14:textId="36CF1504" w:rsidR="008412D0" w:rsidRDefault="009323EA" w:rsidP="008412D0">
      <w:pPr>
        <w:rPr>
          <w:rFonts w:cstheme="minorHAnsi"/>
        </w:rPr>
      </w:pPr>
      <w:r>
        <w:rPr>
          <w:rFonts w:cstheme="minorHAnsi"/>
        </w:rPr>
        <w:t>---</w:t>
      </w:r>
    </w:p>
    <w:p w14:paraId="0A43073F" w14:textId="3EB12B74" w:rsidR="005340AB" w:rsidRDefault="008412D0" w:rsidP="008412D0">
      <w:pPr>
        <w:rPr>
          <w:rFonts w:cstheme="minorHAnsi"/>
        </w:rPr>
      </w:pPr>
      <w:r w:rsidRPr="008412D0">
        <w:rPr>
          <w:rFonts w:cstheme="minorHAnsi"/>
        </w:rPr>
        <w:t xml:space="preserve">Studie: Tichá P., </w:t>
      </w:r>
      <w:proofErr w:type="spellStart"/>
      <w:r w:rsidRPr="008412D0">
        <w:rPr>
          <w:rFonts w:cstheme="minorHAnsi"/>
        </w:rPr>
        <w:t>Northey</w:t>
      </w:r>
      <w:proofErr w:type="spellEnd"/>
      <w:r w:rsidRPr="008412D0">
        <w:rPr>
          <w:rFonts w:cstheme="minorHAnsi"/>
        </w:rPr>
        <w:t xml:space="preserve"> J.J., </w:t>
      </w:r>
      <w:proofErr w:type="spellStart"/>
      <w:r w:rsidRPr="008412D0">
        <w:rPr>
          <w:rFonts w:cstheme="minorHAnsi"/>
        </w:rPr>
        <w:t>Narain</w:t>
      </w:r>
      <w:proofErr w:type="spellEnd"/>
      <w:r w:rsidRPr="008412D0">
        <w:rPr>
          <w:rFonts w:cstheme="minorHAnsi"/>
        </w:rPr>
        <w:t xml:space="preserve"> R., </w:t>
      </w:r>
      <w:proofErr w:type="spellStart"/>
      <w:r w:rsidRPr="008412D0">
        <w:rPr>
          <w:rFonts w:cstheme="minorHAnsi"/>
        </w:rPr>
        <w:t>Sharma</w:t>
      </w:r>
      <w:proofErr w:type="spellEnd"/>
      <w:r w:rsidRPr="008412D0">
        <w:rPr>
          <w:rFonts w:cstheme="minorHAnsi"/>
        </w:rPr>
        <w:t xml:space="preserve"> S., </w:t>
      </w:r>
      <w:proofErr w:type="spellStart"/>
      <w:r w:rsidRPr="008412D0">
        <w:rPr>
          <w:rFonts w:cstheme="minorHAnsi"/>
        </w:rPr>
        <w:t>Lakins</w:t>
      </w:r>
      <w:proofErr w:type="spellEnd"/>
      <w:r w:rsidRPr="008412D0">
        <w:rPr>
          <w:rFonts w:cstheme="minorHAnsi"/>
        </w:rPr>
        <w:t xml:space="preserve"> J.N., </w:t>
      </w:r>
      <w:proofErr w:type="spellStart"/>
      <w:r w:rsidRPr="008412D0">
        <w:rPr>
          <w:rFonts w:cstheme="minorHAnsi"/>
        </w:rPr>
        <w:t>Gonzalez</w:t>
      </w:r>
      <w:proofErr w:type="spellEnd"/>
      <w:r w:rsidRPr="008412D0">
        <w:rPr>
          <w:rFonts w:cstheme="minorHAnsi"/>
        </w:rPr>
        <w:t xml:space="preserve"> H., </w:t>
      </w:r>
      <w:proofErr w:type="spellStart"/>
      <w:r w:rsidRPr="008412D0">
        <w:rPr>
          <w:rFonts w:cstheme="minorHAnsi"/>
        </w:rPr>
        <w:t>Kersten</w:t>
      </w:r>
      <w:proofErr w:type="spellEnd"/>
      <w:r w:rsidRPr="008412D0">
        <w:rPr>
          <w:rFonts w:cstheme="minorHAnsi"/>
        </w:rPr>
        <w:t xml:space="preserve"> K., </w:t>
      </w:r>
      <w:proofErr w:type="spellStart"/>
      <w:r w:rsidRPr="008412D0">
        <w:rPr>
          <w:rFonts w:cstheme="minorHAnsi"/>
        </w:rPr>
        <w:t>Ironside</w:t>
      </w:r>
      <w:proofErr w:type="spellEnd"/>
      <w:r w:rsidRPr="008412D0">
        <w:rPr>
          <w:rFonts w:cstheme="minorHAnsi"/>
        </w:rPr>
        <w:t xml:space="preserve"> A.J., </w:t>
      </w:r>
      <w:proofErr w:type="spellStart"/>
      <w:r w:rsidRPr="008412D0">
        <w:rPr>
          <w:rFonts w:cstheme="minorHAnsi"/>
        </w:rPr>
        <w:t>Drain</w:t>
      </w:r>
      <w:proofErr w:type="spellEnd"/>
      <w:r w:rsidRPr="008412D0">
        <w:rPr>
          <w:rFonts w:cstheme="minorHAnsi"/>
        </w:rPr>
        <w:t xml:space="preserve"> A.P., Žídek M., </w:t>
      </w:r>
      <w:proofErr w:type="spellStart"/>
      <w:r w:rsidRPr="008412D0">
        <w:rPr>
          <w:rFonts w:cstheme="minorHAnsi"/>
        </w:rPr>
        <w:t>Tsai</w:t>
      </w:r>
      <w:proofErr w:type="spellEnd"/>
      <w:r w:rsidRPr="008412D0">
        <w:rPr>
          <w:rFonts w:cstheme="minorHAnsi"/>
        </w:rPr>
        <w:t xml:space="preserve"> K.K., </w:t>
      </w:r>
      <w:proofErr w:type="spellStart"/>
      <w:r w:rsidRPr="008412D0">
        <w:rPr>
          <w:rFonts w:cstheme="minorHAnsi"/>
        </w:rPr>
        <w:t>Chen</w:t>
      </w:r>
      <w:proofErr w:type="spellEnd"/>
      <w:r w:rsidRPr="008412D0">
        <w:rPr>
          <w:rFonts w:cstheme="minorHAnsi"/>
        </w:rPr>
        <w:t xml:space="preserve"> Y.-Y., </w:t>
      </w:r>
      <w:proofErr w:type="spellStart"/>
      <w:r w:rsidRPr="008412D0">
        <w:rPr>
          <w:rFonts w:cstheme="minorHAnsi"/>
        </w:rPr>
        <w:t>Shenderov</w:t>
      </w:r>
      <w:proofErr w:type="spellEnd"/>
      <w:r w:rsidRPr="008412D0">
        <w:rPr>
          <w:rFonts w:cstheme="minorHAnsi"/>
        </w:rPr>
        <w:t xml:space="preserve"> E., </w:t>
      </w:r>
      <w:proofErr w:type="spellStart"/>
      <w:r w:rsidRPr="008412D0">
        <w:rPr>
          <w:rFonts w:cstheme="minorHAnsi"/>
        </w:rPr>
        <w:t>Weaver</w:t>
      </w:r>
      <w:proofErr w:type="spellEnd"/>
      <w:r w:rsidRPr="008412D0">
        <w:rPr>
          <w:rFonts w:cstheme="minorHAnsi"/>
        </w:rPr>
        <w:t xml:space="preserve"> V.M. NCOR2 </w:t>
      </w:r>
      <w:proofErr w:type="spellStart"/>
      <w:r w:rsidRPr="008412D0">
        <w:rPr>
          <w:rFonts w:cstheme="minorHAnsi"/>
        </w:rPr>
        <w:t>represses</w:t>
      </w:r>
      <w:proofErr w:type="spellEnd"/>
      <w:r w:rsidRPr="008412D0">
        <w:rPr>
          <w:rFonts w:cstheme="minorHAnsi"/>
        </w:rPr>
        <w:t xml:space="preserve"> MHC </w:t>
      </w:r>
      <w:proofErr w:type="spellStart"/>
      <w:r w:rsidRPr="008412D0">
        <w:rPr>
          <w:rFonts w:cstheme="minorHAnsi"/>
        </w:rPr>
        <w:t>class</w:t>
      </w:r>
      <w:proofErr w:type="spellEnd"/>
      <w:r w:rsidRPr="008412D0">
        <w:rPr>
          <w:rFonts w:cstheme="minorHAnsi"/>
        </w:rPr>
        <w:t xml:space="preserve"> I </w:t>
      </w:r>
      <w:proofErr w:type="spellStart"/>
      <w:r w:rsidRPr="008412D0">
        <w:rPr>
          <w:rFonts w:cstheme="minorHAnsi"/>
        </w:rPr>
        <w:t>molecule</w:t>
      </w:r>
      <w:proofErr w:type="spellEnd"/>
      <w:r w:rsidRPr="008412D0">
        <w:rPr>
          <w:rFonts w:cstheme="minorHAnsi"/>
        </w:rPr>
        <w:t xml:space="preserve"> </w:t>
      </w:r>
      <w:proofErr w:type="spellStart"/>
      <w:r w:rsidRPr="008412D0">
        <w:rPr>
          <w:rFonts w:cstheme="minorHAnsi"/>
        </w:rPr>
        <w:t>expression</w:t>
      </w:r>
      <w:proofErr w:type="spellEnd"/>
      <w:r w:rsidRPr="008412D0">
        <w:rPr>
          <w:rFonts w:cstheme="minorHAnsi"/>
        </w:rPr>
        <w:t xml:space="preserve"> to drive </w:t>
      </w:r>
      <w:proofErr w:type="spellStart"/>
      <w:r w:rsidRPr="008412D0">
        <w:rPr>
          <w:rFonts w:cstheme="minorHAnsi"/>
        </w:rPr>
        <w:t>metastatic</w:t>
      </w:r>
      <w:proofErr w:type="spellEnd"/>
      <w:r w:rsidRPr="008412D0">
        <w:rPr>
          <w:rFonts w:cstheme="minorHAnsi"/>
        </w:rPr>
        <w:t xml:space="preserve"> </w:t>
      </w:r>
      <w:proofErr w:type="spellStart"/>
      <w:r w:rsidRPr="008412D0">
        <w:rPr>
          <w:rFonts w:cstheme="minorHAnsi"/>
        </w:rPr>
        <w:t>progression</w:t>
      </w:r>
      <w:proofErr w:type="spellEnd"/>
      <w:r w:rsidRPr="008412D0">
        <w:rPr>
          <w:rFonts w:cstheme="minorHAnsi"/>
        </w:rPr>
        <w:t xml:space="preserve"> of </w:t>
      </w:r>
      <w:proofErr w:type="spellStart"/>
      <w:r w:rsidRPr="008412D0">
        <w:rPr>
          <w:rFonts w:cstheme="minorHAnsi"/>
        </w:rPr>
        <w:t>breast</w:t>
      </w:r>
      <w:proofErr w:type="spellEnd"/>
      <w:r w:rsidRPr="008412D0">
        <w:rPr>
          <w:rFonts w:cstheme="minorHAnsi"/>
        </w:rPr>
        <w:t xml:space="preserve"> </w:t>
      </w:r>
      <w:proofErr w:type="spellStart"/>
      <w:r w:rsidRPr="008412D0">
        <w:rPr>
          <w:rFonts w:cstheme="minorHAnsi"/>
        </w:rPr>
        <w:t>cancer</w:t>
      </w:r>
      <w:proofErr w:type="spellEnd"/>
      <w:r w:rsidRPr="008412D0">
        <w:rPr>
          <w:rFonts w:cstheme="minorHAnsi"/>
        </w:rPr>
        <w:t xml:space="preserve">. </w:t>
      </w:r>
      <w:proofErr w:type="spellStart"/>
      <w:r w:rsidRPr="008412D0">
        <w:rPr>
          <w:rFonts w:cstheme="minorHAnsi"/>
        </w:rPr>
        <w:t>Nature</w:t>
      </w:r>
      <w:proofErr w:type="spellEnd"/>
      <w:r w:rsidRPr="008412D0">
        <w:rPr>
          <w:rFonts w:cstheme="minorHAnsi"/>
        </w:rPr>
        <w:t xml:space="preserve"> Communications, 2026.</w:t>
      </w:r>
      <w:r w:rsidR="001B43E8" w:rsidRPr="005340AB">
        <w:rPr>
          <w:rFonts w:cstheme="minorHAnsi"/>
        </w:rPr>
        <w:t xml:space="preserve"> </w:t>
      </w:r>
    </w:p>
    <w:p w14:paraId="118299A2" w14:textId="5D6480E7" w:rsidR="009323EA" w:rsidRDefault="009323EA" w:rsidP="009323EA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cs-CZ"/>
          <w14:ligatures w14:val="none"/>
        </w:rPr>
      </w:pPr>
      <w:r>
        <w:t xml:space="preserve">Článek v </w:t>
      </w:r>
      <w:proofErr w:type="spellStart"/>
      <w:r w:rsidRPr="009323EA">
        <w:rPr>
          <w:i/>
          <w:iCs/>
        </w:rPr>
        <w:t>Nature</w:t>
      </w:r>
      <w:proofErr w:type="spellEnd"/>
      <w:r w:rsidRPr="009323EA">
        <w:rPr>
          <w:i/>
          <w:iCs/>
        </w:rPr>
        <w:t xml:space="preserve"> Communications</w:t>
      </w:r>
      <w:r>
        <w:t xml:space="preserve">: </w:t>
      </w:r>
      <w:hyperlink r:id="rId9" w:history="1">
        <w:r w:rsidRPr="009323EA">
          <w:rPr>
            <w:rStyle w:val="Hypertextovodkaz"/>
            <w:rFonts w:ascii="Calibri" w:eastAsia="Times New Roman" w:hAnsi="Calibri" w:cs="Calibri"/>
            <w:color w:val="0077C1" w:themeColor="accent2" w:themeTint="BF"/>
            <w:kern w:val="0"/>
            <w:lang w:eastAsia="cs-CZ"/>
            <w14:ligatures w14:val="none"/>
          </w:rPr>
          <w:t>https://www.nature.com/articles/s41467-026-72168-3</w:t>
        </w:r>
      </w:hyperlink>
    </w:p>
    <w:p w14:paraId="26130269" w14:textId="2ADED0A2" w:rsidR="009323EA" w:rsidRPr="005A3893" w:rsidRDefault="009323EA" w:rsidP="009323EA">
      <w:pPr>
        <w:spacing w:before="100" w:beforeAutospacing="1" w:after="100" w:afterAutospacing="1"/>
        <w:rPr>
          <w:rFonts w:eastAsia="Times New Roman" w:cstheme="minorHAnsi"/>
          <w:color w:val="000000"/>
          <w:kern w:val="0"/>
          <w:lang w:eastAsia="cs-CZ"/>
          <w14:ligatures w14:val="none"/>
        </w:rPr>
      </w:pPr>
      <w:r w:rsidRPr="005A3893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MUDr. MgA. Pavla Tichá, Ph.D.</w:t>
      </w:r>
      <w:r w:rsidRPr="005A3893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, absolvovala postdoktorandské pobyty v USA v laboratořích na Stanford University a na University of </w:t>
      </w:r>
      <w:proofErr w:type="spellStart"/>
      <w:r w:rsidRPr="005A3893">
        <w:rPr>
          <w:rFonts w:eastAsia="Times New Roman" w:cstheme="minorHAnsi"/>
          <w:color w:val="000000"/>
          <w:kern w:val="0"/>
          <w:lang w:eastAsia="cs-CZ"/>
          <w14:ligatures w14:val="none"/>
        </w:rPr>
        <w:t>California</w:t>
      </w:r>
      <w:proofErr w:type="spellEnd"/>
      <w:r w:rsidRPr="005A3893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, San Francisco, a </w:t>
      </w:r>
      <w:proofErr w:type="spellStart"/>
      <w:r w:rsidRPr="005A3893">
        <w:rPr>
          <w:rFonts w:eastAsia="Times New Roman" w:cstheme="minorHAnsi"/>
          <w:color w:val="000000"/>
          <w:kern w:val="0"/>
          <w:lang w:eastAsia="cs-CZ"/>
          <w14:ligatures w14:val="none"/>
        </w:rPr>
        <w:t>Clinical</w:t>
      </w:r>
      <w:proofErr w:type="spellEnd"/>
      <w:r w:rsidRPr="005A3893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Science </w:t>
      </w:r>
      <w:proofErr w:type="spellStart"/>
      <w:r w:rsidRPr="005A3893">
        <w:rPr>
          <w:rFonts w:eastAsia="Times New Roman" w:cstheme="minorHAnsi"/>
          <w:color w:val="000000"/>
          <w:kern w:val="0"/>
          <w:lang w:eastAsia="cs-CZ"/>
          <w14:ligatures w14:val="none"/>
        </w:rPr>
        <w:t>Scholars</w:t>
      </w:r>
      <w:proofErr w:type="spellEnd"/>
      <w:r w:rsidRPr="005A3893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Program na Harvard </w:t>
      </w:r>
      <w:proofErr w:type="spellStart"/>
      <w:r w:rsidRPr="005A3893">
        <w:rPr>
          <w:rFonts w:eastAsia="Times New Roman" w:cstheme="minorHAnsi"/>
          <w:color w:val="000000"/>
          <w:kern w:val="0"/>
          <w:lang w:eastAsia="cs-CZ"/>
          <w14:ligatures w14:val="none"/>
        </w:rPr>
        <w:t>Medical</w:t>
      </w:r>
      <w:proofErr w:type="spellEnd"/>
      <w:r w:rsidRPr="005A3893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5A3893">
        <w:rPr>
          <w:rFonts w:eastAsia="Times New Roman" w:cstheme="minorHAnsi"/>
          <w:color w:val="000000"/>
          <w:kern w:val="0"/>
          <w:lang w:eastAsia="cs-CZ"/>
          <w14:ligatures w14:val="none"/>
        </w:rPr>
        <w:t>School</w:t>
      </w:r>
      <w:proofErr w:type="spellEnd"/>
      <w:r w:rsidRPr="005A3893">
        <w:rPr>
          <w:rFonts w:eastAsia="Times New Roman" w:cstheme="minorHAnsi"/>
          <w:color w:val="000000"/>
          <w:kern w:val="0"/>
          <w:lang w:eastAsia="cs-CZ"/>
          <w14:ligatures w14:val="none"/>
        </w:rPr>
        <w:t>. Dnes působí jako lékařka na Klinice plastické chirurgie Fakultní nemocnice Královské Vinohrady a je odbornou asistentkou na 3. lékařské fakultě Univerzity Karlovy. Ve své práci propojuje klinickou medicínu se základním biomedicínským výzkumem a hledá biologické mechanismy, které mohou vést k novým diagnostickým a léčebným postupům.</w:t>
      </w:r>
      <w:r w:rsidRPr="005A3893">
        <w:rPr>
          <w:rFonts w:eastAsia="Times New Roman" w:cstheme="minorHAnsi"/>
          <w:color w:val="000000"/>
          <w:kern w:val="0"/>
          <w:lang w:eastAsia="cs-CZ"/>
          <w14:ligatures w14:val="none"/>
        </w:rPr>
        <w:br/>
        <w:t xml:space="preserve">(Rozhovor s vědkyní v časopise Forum UK, r. 2025: </w:t>
      </w:r>
      <w:hyperlink r:id="rId10" w:history="1">
        <w:r w:rsidRPr="005A3893">
          <w:rPr>
            <w:rStyle w:val="Hypertextovodkaz"/>
            <w:rFonts w:eastAsia="Times New Roman" w:cstheme="minorHAnsi"/>
            <w:color w:val="0077C1" w:themeColor="accent2" w:themeTint="BF"/>
            <w:kern w:val="0"/>
            <w:lang w:eastAsia="cs-CZ"/>
            <w14:ligatures w14:val="none"/>
          </w:rPr>
          <w:t>Doktorka-klavíristka Tichá: Mám ráda pozitivní přístup</w:t>
        </w:r>
      </w:hyperlink>
      <w:r w:rsidRPr="005A3893">
        <w:rPr>
          <w:rFonts w:eastAsia="Times New Roman" w:cstheme="minorHAnsi"/>
          <w:color w:val="000000"/>
          <w:kern w:val="0"/>
          <w:lang w:eastAsia="cs-CZ"/>
          <w14:ligatures w14:val="none"/>
        </w:rPr>
        <w:t>)</w:t>
      </w:r>
    </w:p>
    <w:p w14:paraId="5599C368" w14:textId="77777777" w:rsidR="00D501B4" w:rsidRPr="008F5670" w:rsidRDefault="00D501B4" w:rsidP="00CB19AF">
      <w:pPr>
        <w:spacing w:after="0"/>
        <w:rPr>
          <w:rFonts w:eastAsia="Times New Roman" w:cstheme="minorHAnsi"/>
          <w:i/>
          <w:iCs/>
          <w:kern w:val="0"/>
          <w:highlight w:val="yellow"/>
          <w:lang w:eastAsia="cs-CZ"/>
          <w14:ligatures w14:val="none"/>
        </w:rPr>
      </w:pPr>
    </w:p>
    <w:p w14:paraId="4D1F755A" w14:textId="77777777" w:rsidR="00C6016B" w:rsidRPr="0086208F" w:rsidRDefault="00C6016B" w:rsidP="00CB19AF">
      <w:pPr>
        <w:spacing w:after="0"/>
        <w:rPr>
          <w:rFonts w:cstheme="minorHAnsi"/>
        </w:rPr>
      </w:pPr>
    </w:p>
    <w:p w14:paraId="1C2978FE" w14:textId="77777777" w:rsidR="00987EA5" w:rsidRPr="0086208F" w:rsidRDefault="00C65507" w:rsidP="00CB19AF">
      <w:pPr>
        <w:keepNext/>
        <w:rPr>
          <w:rFonts w:cstheme="minorHAnsi"/>
          <w:b/>
          <w:bCs/>
        </w:rPr>
      </w:pPr>
      <w:r w:rsidRPr="0086208F">
        <w:rPr>
          <w:rFonts w:cstheme="minorHAnsi"/>
          <w:b/>
          <w:bCs/>
        </w:rPr>
        <w:t>Kontakt pro média</w:t>
      </w:r>
      <w:r w:rsidR="00987EA5" w:rsidRPr="0086208F">
        <w:rPr>
          <w:rFonts w:cstheme="minorHAnsi"/>
          <w:b/>
          <w:bCs/>
        </w:rPr>
        <w:t>:</w:t>
      </w:r>
    </w:p>
    <w:p w14:paraId="4AD2C278" w14:textId="12EA8AFF" w:rsidR="00987EA5" w:rsidRPr="0086208F" w:rsidRDefault="00C65507" w:rsidP="00CB19AF">
      <w:pPr>
        <w:rPr>
          <w:rFonts w:cstheme="minorHAnsi"/>
        </w:rPr>
      </w:pPr>
      <w:r w:rsidRPr="0086208F">
        <w:rPr>
          <w:rFonts w:cstheme="minorHAnsi"/>
        </w:rPr>
        <w:t>Mgr. Michaela Lagronová</w:t>
      </w:r>
      <w:r w:rsidR="00987EA5" w:rsidRPr="0086208F">
        <w:rPr>
          <w:rFonts w:cstheme="minorHAnsi"/>
        </w:rPr>
        <w:br/>
        <w:t>Tiskov</w:t>
      </w:r>
      <w:r w:rsidRPr="0086208F">
        <w:rPr>
          <w:rFonts w:cstheme="minorHAnsi"/>
        </w:rPr>
        <w:t>á</w:t>
      </w:r>
      <w:r w:rsidR="00987EA5" w:rsidRPr="0086208F">
        <w:rPr>
          <w:rFonts w:cstheme="minorHAnsi"/>
        </w:rPr>
        <w:t xml:space="preserve"> mluvčí</w:t>
      </w:r>
      <w:r w:rsidR="006500D1" w:rsidRPr="0086208F">
        <w:rPr>
          <w:rFonts w:cstheme="minorHAnsi"/>
        </w:rPr>
        <w:br/>
      </w:r>
      <w:r w:rsidR="00987EA5" w:rsidRPr="0086208F">
        <w:rPr>
          <w:rFonts w:cstheme="minorHAnsi"/>
        </w:rPr>
        <w:t>Univerzita Karlova</w:t>
      </w:r>
      <w:r w:rsidR="00987EA5" w:rsidRPr="0086208F">
        <w:rPr>
          <w:rFonts w:cstheme="minorHAnsi"/>
        </w:rPr>
        <w:br/>
      </w:r>
      <w:r w:rsidR="00C26F75">
        <w:rPr>
          <w:rFonts w:cstheme="minorHAnsi"/>
        </w:rPr>
        <w:t>Mob</w:t>
      </w:r>
      <w:r w:rsidR="00987EA5" w:rsidRPr="0086208F">
        <w:rPr>
          <w:rFonts w:cstheme="minorHAnsi"/>
        </w:rPr>
        <w:t>.: +420 </w:t>
      </w:r>
      <w:r w:rsidRPr="0086208F">
        <w:rPr>
          <w:rFonts w:cstheme="minorHAnsi"/>
        </w:rPr>
        <w:t>602</w:t>
      </w:r>
      <w:r w:rsidR="00987EA5" w:rsidRPr="0086208F">
        <w:rPr>
          <w:rFonts w:cstheme="minorHAnsi"/>
        </w:rPr>
        <w:t> </w:t>
      </w:r>
      <w:r w:rsidRPr="0086208F">
        <w:rPr>
          <w:rFonts w:cstheme="minorHAnsi"/>
        </w:rPr>
        <w:t>304</w:t>
      </w:r>
      <w:r w:rsidR="00987EA5" w:rsidRPr="0086208F">
        <w:rPr>
          <w:rFonts w:cstheme="minorHAnsi"/>
        </w:rPr>
        <w:t> </w:t>
      </w:r>
      <w:r w:rsidRPr="0086208F">
        <w:rPr>
          <w:rFonts w:cstheme="minorHAnsi"/>
        </w:rPr>
        <w:t>708</w:t>
      </w:r>
      <w:r w:rsidR="00987EA5" w:rsidRPr="0086208F">
        <w:rPr>
          <w:rFonts w:cstheme="minorHAnsi"/>
        </w:rPr>
        <w:br/>
        <w:t>E-mail</w:t>
      </w:r>
      <w:r w:rsidRPr="0086208F">
        <w:rPr>
          <w:rFonts w:cstheme="minorHAnsi"/>
        </w:rPr>
        <w:t xml:space="preserve">: </w:t>
      </w:r>
      <w:hyperlink r:id="rId11" w:history="1">
        <w:r w:rsidRPr="0086208F">
          <w:rPr>
            <w:rStyle w:val="Hypertextovodkaz"/>
            <w:rFonts w:cstheme="minorHAnsi"/>
          </w:rPr>
          <w:t>komunikace@cuni.cz</w:t>
        </w:r>
      </w:hyperlink>
      <w:r w:rsidRPr="0086208F">
        <w:rPr>
          <w:rFonts w:cstheme="minorHAnsi"/>
        </w:rPr>
        <w:t xml:space="preserve"> </w:t>
      </w:r>
    </w:p>
    <w:p w14:paraId="127B543B" w14:textId="77777777" w:rsidR="00987EA5" w:rsidRPr="0086208F" w:rsidRDefault="00987EA5" w:rsidP="00CB19AF">
      <w:pPr>
        <w:rPr>
          <w:rFonts w:cstheme="minorHAnsi"/>
        </w:rPr>
      </w:pPr>
    </w:p>
    <w:p w14:paraId="205B1EB9" w14:textId="77777777" w:rsidR="00987EA5" w:rsidRPr="0086208F" w:rsidRDefault="00987EA5" w:rsidP="00CB19AF">
      <w:pPr>
        <w:keepNext/>
        <w:rPr>
          <w:rFonts w:cstheme="minorHAnsi"/>
          <w:b/>
          <w:bCs/>
        </w:rPr>
      </w:pPr>
      <w:r w:rsidRPr="0086208F">
        <w:rPr>
          <w:rFonts w:cstheme="minorHAnsi"/>
          <w:b/>
          <w:bCs/>
        </w:rPr>
        <w:lastRenderedPageBreak/>
        <w:t>Univerzita Karlova</w:t>
      </w:r>
      <w:hyperlink r:id="rId12" w:history="1"/>
    </w:p>
    <w:p w14:paraId="62B65707" w14:textId="77777777" w:rsidR="00987EA5" w:rsidRPr="0086208F" w:rsidRDefault="00987EA5" w:rsidP="00CB19AF">
      <w:pPr>
        <w:pStyle w:val="Seznamsodrkami"/>
        <w:keepNext/>
        <w:rPr>
          <w:rFonts w:cstheme="minorHAnsi"/>
        </w:rPr>
      </w:pPr>
      <w:r w:rsidRPr="0086208F">
        <w:rPr>
          <w:rFonts w:cstheme="minorHAnsi"/>
        </w:rPr>
        <w:t>založena v roce 1348</w:t>
      </w:r>
    </w:p>
    <w:p w14:paraId="08358DC0" w14:textId="77777777" w:rsidR="00987EA5" w:rsidRPr="0086208F" w:rsidRDefault="00987EA5" w:rsidP="00CB19AF">
      <w:pPr>
        <w:pStyle w:val="Seznamsodrkami"/>
        <w:keepNext/>
        <w:rPr>
          <w:rFonts w:cstheme="minorHAnsi"/>
        </w:rPr>
      </w:pPr>
      <w:r w:rsidRPr="0086208F">
        <w:rPr>
          <w:rFonts w:cstheme="minorHAnsi"/>
        </w:rPr>
        <w:t>17 fakult (14 v Praze, 2 v Hradci Králové a 1 v Plzni)</w:t>
      </w:r>
    </w:p>
    <w:p w14:paraId="098BA8F0" w14:textId="77777777" w:rsidR="00987EA5" w:rsidRPr="0086208F" w:rsidRDefault="00987EA5" w:rsidP="00CB19AF">
      <w:pPr>
        <w:pStyle w:val="Seznamsodrkami"/>
        <w:keepNext/>
        <w:rPr>
          <w:rFonts w:cstheme="minorHAnsi"/>
        </w:rPr>
      </w:pPr>
      <w:r w:rsidRPr="0086208F">
        <w:rPr>
          <w:rFonts w:cstheme="minorHAnsi"/>
        </w:rPr>
        <w:t>8 800 zaměstnankyň a zaměstnanců</w:t>
      </w:r>
    </w:p>
    <w:p w14:paraId="4DDCBCC7" w14:textId="25B813EA" w:rsidR="00987EA5" w:rsidRPr="0086208F" w:rsidRDefault="00987EA5" w:rsidP="00CB19AF">
      <w:pPr>
        <w:pStyle w:val="Seznamsodrkami"/>
        <w:keepNext/>
        <w:rPr>
          <w:rFonts w:cstheme="minorHAnsi"/>
        </w:rPr>
      </w:pPr>
      <w:r w:rsidRPr="0086208F">
        <w:rPr>
          <w:rFonts w:cstheme="minorHAnsi"/>
        </w:rPr>
        <w:t>5</w:t>
      </w:r>
      <w:r w:rsidR="006500D1" w:rsidRPr="0086208F">
        <w:rPr>
          <w:rFonts w:cstheme="minorHAnsi"/>
        </w:rPr>
        <w:t xml:space="preserve">5 </w:t>
      </w:r>
      <w:r w:rsidRPr="0086208F">
        <w:rPr>
          <w:rFonts w:cstheme="minorHAnsi"/>
        </w:rPr>
        <w:t>000 studentek a studentů</w:t>
      </w:r>
    </w:p>
    <w:p w14:paraId="284303F9" w14:textId="24EA6267" w:rsidR="00987EA5" w:rsidRPr="0086208F" w:rsidRDefault="006500D1" w:rsidP="00CB19AF">
      <w:pPr>
        <w:pStyle w:val="Seznamsodrkami"/>
        <w:keepNext/>
        <w:rPr>
          <w:rFonts w:cstheme="minorHAnsi"/>
        </w:rPr>
      </w:pPr>
      <w:r w:rsidRPr="0086208F">
        <w:rPr>
          <w:rFonts w:cstheme="minorHAnsi"/>
        </w:rPr>
        <w:t>10</w:t>
      </w:r>
      <w:r w:rsidR="00987EA5" w:rsidRPr="0086208F">
        <w:rPr>
          <w:rFonts w:cstheme="minorHAnsi"/>
        </w:rPr>
        <w:t xml:space="preserve"> 000 absolventek a absolventů ročně</w:t>
      </w:r>
    </w:p>
    <w:p w14:paraId="2DFC2D97" w14:textId="03377A6C" w:rsidR="00987EA5" w:rsidRPr="0086208F" w:rsidRDefault="006500D1" w:rsidP="00CB19AF">
      <w:pPr>
        <w:pStyle w:val="Seznamsodrkami"/>
        <w:keepNext/>
        <w:rPr>
          <w:rFonts w:cstheme="minorHAnsi"/>
        </w:rPr>
      </w:pPr>
      <w:r w:rsidRPr="0086208F">
        <w:rPr>
          <w:rFonts w:cstheme="minorHAnsi"/>
        </w:rPr>
        <w:t>34</w:t>
      </w:r>
      <w:r w:rsidR="00987EA5" w:rsidRPr="0086208F">
        <w:rPr>
          <w:rFonts w:cstheme="minorHAnsi"/>
        </w:rPr>
        <w:t xml:space="preserve"> 000 účastnic a účastníků kurzů celoživotního vzdělávání ročně</w:t>
      </w:r>
    </w:p>
    <w:p w14:paraId="3E6DD44B" w14:textId="77777777" w:rsidR="00802E02" w:rsidRPr="009D2CAB" w:rsidRDefault="00C65507" w:rsidP="00CB19AF">
      <w:pPr>
        <w:pStyle w:val="Seznamsodrkami"/>
      </w:pPr>
      <w:r w:rsidRPr="0086208F">
        <w:rPr>
          <w:rFonts w:cstheme="minorHAnsi"/>
        </w:rPr>
        <w:t>92</w:t>
      </w:r>
      <w:r w:rsidR="00987EA5" w:rsidRPr="0086208F">
        <w:rPr>
          <w:rFonts w:cstheme="minorHAnsi"/>
        </w:rPr>
        <w:t xml:space="preserve">. místo v žebříčku </w:t>
      </w:r>
      <w:r w:rsidR="00987EA5" w:rsidRPr="0086208F">
        <w:rPr>
          <w:rFonts w:cstheme="minorHAnsi"/>
          <w:i/>
          <w:iCs/>
        </w:rPr>
        <w:t>QS World University Rankings: Europe 202</w:t>
      </w:r>
      <w:r w:rsidRPr="0086208F">
        <w:rPr>
          <w:rFonts w:cstheme="minorHAnsi"/>
          <w:i/>
          <w:iCs/>
        </w:rPr>
        <w:t>6</w:t>
      </w:r>
    </w:p>
    <w:sectPr w:rsidR="00802E02" w:rsidRPr="009D2CAB" w:rsidSect="00802E02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418" w:left="1814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1EBBE" w14:textId="77777777" w:rsidR="00EE683E" w:rsidRDefault="00EE683E" w:rsidP="00B721B8">
      <w:pPr>
        <w:spacing w:after="0" w:line="240" w:lineRule="auto"/>
      </w:pPr>
      <w:r>
        <w:separator/>
      </w:r>
    </w:p>
    <w:p w14:paraId="274D8415" w14:textId="77777777" w:rsidR="00EE683E" w:rsidRDefault="00EE683E"/>
    <w:p w14:paraId="63D0EBF9" w14:textId="77777777" w:rsidR="00EE683E" w:rsidRDefault="00EE683E"/>
  </w:endnote>
  <w:endnote w:type="continuationSeparator" w:id="0">
    <w:p w14:paraId="63A9F106" w14:textId="77777777" w:rsidR="00EE683E" w:rsidRDefault="00EE683E" w:rsidP="00B721B8">
      <w:pPr>
        <w:spacing w:after="0" w:line="240" w:lineRule="auto"/>
      </w:pPr>
      <w:r>
        <w:continuationSeparator/>
      </w:r>
    </w:p>
    <w:p w14:paraId="099068AC" w14:textId="77777777" w:rsidR="00EE683E" w:rsidRDefault="00EE683E"/>
    <w:p w14:paraId="040C3AC5" w14:textId="77777777" w:rsidR="00EE683E" w:rsidRDefault="00EE683E"/>
  </w:endnote>
  <w:endnote w:type="continuationNotice" w:id="1">
    <w:p w14:paraId="3A493F85" w14:textId="77777777" w:rsidR="00EE683E" w:rsidRDefault="00EE683E">
      <w:pPr>
        <w:spacing w:after="0" w:line="240" w:lineRule="auto"/>
      </w:pPr>
    </w:p>
    <w:p w14:paraId="2716A1F1" w14:textId="77777777" w:rsidR="00EE683E" w:rsidRDefault="00EE683E"/>
    <w:p w14:paraId="2A4F5F1D" w14:textId="77777777" w:rsidR="00EE683E" w:rsidRDefault="00EE68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771" w:type="dxa"/>
      <w:tblInd w:w="-18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4"/>
      <w:gridCol w:w="8957"/>
    </w:tblGrid>
    <w:tr w:rsidR="009D2CAB" w14:paraId="73857AF8" w14:textId="77777777" w:rsidTr="00B05E59">
      <w:trPr>
        <w:trHeight w:val="1417"/>
      </w:trPr>
      <w:tc>
        <w:tcPr>
          <w:tcW w:w="1814" w:type="dxa"/>
          <w:vAlign w:val="center"/>
        </w:tcPr>
        <w:p w14:paraId="4E9B14B1" w14:textId="77777777" w:rsidR="009D2CAB" w:rsidRPr="00856226" w:rsidRDefault="009D2CAB" w:rsidP="009D2CAB">
          <w:pPr>
            <w:pStyle w:val="Zpat"/>
            <w:jc w:val="center"/>
            <w:rPr>
              <w:color w:val="003657" w:themeColor="text2"/>
            </w:rPr>
          </w:pPr>
          <w:r w:rsidRPr="00856226">
            <w:rPr>
              <w:b/>
              <w:bCs/>
              <w:color w:val="003657" w:themeColor="text2"/>
            </w:rPr>
            <w:fldChar w:fldCharType="begin"/>
          </w:r>
          <w:r w:rsidRPr="00856226">
            <w:rPr>
              <w:b/>
              <w:bCs/>
              <w:color w:val="003657" w:themeColor="text2"/>
            </w:rPr>
            <w:instrText>PAGE  \* Arabic  \* MERGEFORMAT</w:instrText>
          </w:r>
          <w:r w:rsidRPr="00856226">
            <w:rPr>
              <w:b/>
              <w:bCs/>
              <w:color w:val="003657" w:themeColor="text2"/>
            </w:rPr>
            <w:fldChar w:fldCharType="separate"/>
          </w:r>
          <w:r>
            <w:rPr>
              <w:b/>
              <w:bCs/>
              <w:color w:val="003657" w:themeColor="text2"/>
            </w:rPr>
            <w:t>2</w:t>
          </w:r>
          <w:r w:rsidRPr="00856226">
            <w:rPr>
              <w:b/>
              <w:bCs/>
              <w:color w:val="003657" w:themeColor="text2"/>
            </w:rPr>
            <w:fldChar w:fldCharType="end"/>
          </w:r>
          <w:r w:rsidRPr="00856226">
            <w:rPr>
              <w:color w:val="003657" w:themeColor="text2"/>
            </w:rPr>
            <w:t xml:space="preserve"> / </w:t>
          </w:r>
          <w:r w:rsidRPr="00856226">
            <w:rPr>
              <w:b/>
              <w:bCs/>
              <w:color w:val="003657" w:themeColor="text2"/>
            </w:rPr>
            <w:fldChar w:fldCharType="begin"/>
          </w:r>
          <w:r w:rsidRPr="00856226">
            <w:rPr>
              <w:b/>
              <w:bCs/>
              <w:color w:val="003657" w:themeColor="text2"/>
            </w:rPr>
            <w:instrText>NUMPAGES  \* Arabic  \* MERGEFORMAT</w:instrText>
          </w:r>
          <w:r w:rsidRPr="00856226">
            <w:rPr>
              <w:b/>
              <w:bCs/>
              <w:color w:val="003657" w:themeColor="text2"/>
            </w:rPr>
            <w:fldChar w:fldCharType="separate"/>
          </w:r>
          <w:r>
            <w:rPr>
              <w:b/>
              <w:bCs/>
              <w:color w:val="003657" w:themeColor="text2"/>
            </w:rPr>
            <w:t>2</w:t>
          </w:r>
          <w:r w:rsidRPr="00856226">
            <w:rPr>
              <w:b/>
              <w:bCs/>
              <w:color w:val="003657" w:themeColor="text2"/>
            </w:rPr>
            <w:fldChar w:fldCharType="end"/>
          </w:r>
        </w:p>
      </w:tc>
      <w:tc>
        <w:tcPr>
          <w:tcW w:w="8957" w:type="dxa"/>
          <w:vAlign w:val="center"/>
        </w:tcPr>
        <w:p w14:paraId="2E75AD48" w14:textId="77777777" w:rsidR="009D2CAB" w:rsidRDefault="009D2CAB" w:rsidP="009D2CAB">
          <w:pPr>
            <w:pStyle w:val="Zpat"/>
          </w:pPr>
        </w:p>
      </w:tc>
    </w:tr>
  </w:tbl>
  <w:p w14:paraId="62CB77CC" w14:textId="77777777" w:rsidR="009D2CAB" w:rsidRPr="009D2CAB" w:rsidRDefault="009D2CAB" w:rsidP="009D2CAB">
    <w:pPr>
      <w:pStyle w:val="Zpat"/>
      <w:ind w:left="-1814"/>
      <w:rPr>
        <w:sz w:val="2"/>
        <w:szCs w:val="2"/>
      </w:rPr>
    </w:pPr>
  </w:p>
  <w:p w14:paraId="32BFC91E" w14:textId="77777777" w:rsidR="009B42EF" w:rsidRPr="009D2CAB" w:rsidRDefault="009B42EF" w:rsidP="009D2CAB">
    <w:pPr>
      <w:pStyle w:val="Zhlav"/>
      <w:tabs>
        <w:tab w:val="clear" w:pos="4536"/>
        <w:tab w:val="clear" w:pos="9072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1906" w:type="dxa"/>
      <w:tblInd w:w="-181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906"/>
    </w:tblGrid>
    <w:tr w:rsidR="009D2CAB" w14:paraId="63DF05BE" w14:textId="77777777" w:rsidTr="00B05E59">
      <w:tc>
        <w:tcPr>
          <w:tcW w:w="11906" w:type="dxa"/>
          <w:tcBorders>
            <w:top w:val="nil"/>
            <w:left w:val="nil"/>
            <w:bottom w:val="nil"/>
            <w:right w:val="nil"/>
          </w:tcBorders>
          <w:tcMar>
            <w:top w:w="198" w:type="dxa"/>
            <w:bottom w:w="198" w:type="dxa"/>
          </w:tcMar>
        </w:tcPr>
        <w:p w14:paraId="11AAE34F" w14:textId="77777777" w:rsidR="009D2CAB" w:rsidRPr="0079488A" w:rsidRDefault="00C65507" w:rsidP="00E3050C">
          <w:pPr>
            <w:spacing w:line="200" w:lineRule="exact"/>
            <w:ind w:left="1816"/>
          </w:pPr>
          <w:bookmarkStart w:id="6" w:name="_Hlk204116583"/>
          <w:bookmarkStart w:id="7" w:name="_Hlk204116584"/>
          <w:r>
            <w:rPr>
              <w:sz w:val="16"/>
              <w:szCs w:val="16"/>
            </w:rPr>
            <w:t>O</w:t>
          </w:r>
          <w:r w:rsidRPr="00526657">
            <w:rPr>
              <w:sz w:val="16"/>
              <w:szCs w:val="16"/>
            </w:rPr>
            <w:t>vocný trh 560/5</w:t>
          </w:r>
          <w:r w:rsidR="00FD216E">
            <w:rPr>
              <w:sz w:val="16"/>
              <w:szCs w:val="16"/>
            </w:rPr>
            <w:br/>
          </w:r>
          <w:r w:rsidRPr="00526657">
            <w:rPr>
              <w:sz w:val="16"/>
              <w:szCs w:val="16"/>
            </w:rPr>
            <w:t>116 36 Praha 1</w:t>
          </w:r>
          <w:r>
            <w:rPr>
              <w:sz w:val="16"/>
              <w:szCs w:val="16"/>
            </w:rPr>
            <w:br/>
          </w:r>
          <w:r w:rsidRPr="00526657">
            <w:rPr>
              <w:sz w:val="16"/>
              <w:szCs w:val="16"/>
            </w:rPr>
            <w:t>www.cuni.cz</w:t>
          </w:r>
          <w:r>
            <w:rPr>
              <w:sz w:val="16"/>
              <w:szCs w:val="16"/>
            </w:rPr>
            <w:br/>
          </w:r>
          <w:r w:rsidRPr="00526657">
            <w:rPr>
              <w:sz w:val="16"/>
              <w:szCs w:val="16"/>
            </w:rPr>
            <w:t>IČO: 00216208</w:t>
          </w:r>
          <w:r w:rsidRPr="00526657">
            <w:rPr>
              <w:sz w:val="16"/>
              <w:szCs w:val="16"/>
            </w:rPr>
            <w:t> </w:t>
          </w:r>
          <w:r w:rsidRPr="00526657">
            <w:rPr>
              <w:sz w:val="16"/>
              <w:szCs w:val="16"/>
            </w:rPr>
            <w:t>DIČ: CZ00216208</w:t>
          </w:r>
        </w:p>
      </w:tc>
    </w:tr>
    <w:tr w:rsidR="009D2CAB" w14:paraId="6C24ED89" w14:textId="77777777" w:rsidTr="00B05E59">
      <w:tc>
        <w:tcPr>
          <w:tcW w:w="1190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DEC4521" w14:textId="77777777" w:rsidR="009D2CAB" w:rsidRDefault="009D2CAB" w:rsidP="009D2CAB">
          <w:pPr>
            <w:pStyle w:val="Zpat"/>
            <w:tabs>
              <w:tab w:val="clear" w:pos="4536"/>
              <w:tab w:val="clear" w:pos="9072"/>
            </w:tabs>
            <w:ind w:left="227"/>
          </w:pPr>
          <w:r>
            <w:rPr>
              <w:noProof/>
            </w:rPr>
            <w:drawing>
              <wp:inline distT="0" distB="0" distL="0" distR="0" wp14:anchorId="040D4C3B" wp14:editId="0D32262A">
                <wp:extent cx="7268814" cy="666612"/>
                <wp:effectExtent l="0" t="0" r="0" b="635"/>
                <wp:docPr id="1536179152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3756226" name="Obrázek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68814" cy="6666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6"/>
    <w:bookmarkEnd w:id="7"/>
  </w:tbl>
  <w:p w14:paraId="5FB985FF" w14:textId="77777777" w:rsidR="009D2CAB" w:rsidRPr="009D2CAB" w:rsidRDefault="009D2CAB">
    <w:pPr>
      <w:pStyle w:val="Zpat"/>
      <w:rPr>
        <w:sz w:val="14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BF00D" w14:textId="77777777" w:rsidR="00EE683E" w:rsidRDefault="00EE683E" w:rsidP="002A7F36">
      <w:pPr>
        <w:spacing w:after="0" w:line="240" w:lineRule="auto"/>
      </w:pPr>
      <w:r>
        <w:separator/>
      </w:r>
    </w:p>
  </w:footnote>
  <w:footnote w:type="continuationSeparator" w:id="0">
    <w:p w14:paraId="367B09F3" w14:textId="77777777" w:rsidR="00EE683E" w:rsidRDefault="00EE683E" w:rsidP="00B721B8">
      <w:pPr>
        <w:spacing w:after="0" w:line="240" w:lineRule="auto"/>
      </w:pPr>
      <w:r>
        <w:continuationSeparator/>
      </w:r>
    </w:p>
    <w:p w14:paraId="29398F0A" w14:textId="77777777" w:rsidR="00EE683E" w:rsidRDefault="00EE683E"/>
    <w:p w14:paraId="20312B5B" w14:textId="77777777" w:rsidR="00EE683E" w:rsidRDefault="00EE683E"/>
  </w:footnote>
  <w:footnote w:type="continuationNotice" w:id="1">
    <w:p w14:paraId="07B31935" w14:textId="77777777" w:rsidR="00EE683E" w:rsidRDefault="00EE683E">
      <w:pPr>
        <w:spacing w:after="0" w:line="240" w:lineRule="auto"/>
      </w:pPr>
    </w:p>
    <w:p w14:paraId="7CDAC856" w14:textId="77777777" w:rsidR="00EE683E" w:rsidRDefault="00EE683E"/>
    <w:p w14:paraId="70449362" w14:textId="77777777" w:rsidR="00EE683E" w:rsidRDefault="00EE68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Ind w:w="-18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4"/>
      <w:gridCol w:w="8957"/>
    </w:tblGrid>
    <w:tr w:rsidR="009D2CAB" w14:paraId="6B5F4592" w14:textId="77777777" w:rsidTr="009D2CAB">
      <w:trPr>
        <w:trHeight w:val="1417"/>
      </w:trPr>
      <w:tc>
        <w:tcPr>
          <w:tcW w:w="1814" w:type="dxa"/>
          <w:tcMar>
            <w:left w:w="567" w:type="dxa"/>
          </w:tcMar>
          <w:vAlign w:val="center"/>
        </w:tcPr>
        <w:p w14:paraId="4203FE7C" w14:textId="77777777" w:rsidR="009D2CAB" w:rsidRPr="009D2CAB" w:rsidRDefault="00987EA5" w:rsidP="009D2CAB">
          <w:pPr>
            <w:pStyle w:val="Zhlav"/>
            <w:tabs>
              <w:tab w:val="clear" w:pos="4536"/>
              <w:tab w:val="clear" w:pos="9072"/>
              <w:tab w:val="right" w:pos="8931"/>
            </w:tabs>
            <w:rPr>
              <w:b/>
              <w:bCs/>
            </w:rPr>
          </w:pPr>
          <w:bookmarkStart w:id="0" w:name="_Hlk204116595"/>
          <w:bookmarkStart w:id="1" w:name="_Hlk204116596"/>
          <w:bookmarkStart w:id="2" w:name="_Hlk204116603"/>
          <w:bookmarkStart w:id="3" w:name="_Hlk204116604"/>
          <w:r>
            <w:rPr>
              <w:b/>
              <w:bCs/>
              <w:color w:val="003657" w:themeColor="text2"/>
            </w:rPr>
            <w:t>Tisková zpráva</w:t>
          </w:r>
        </w:p>
      </w:tc>
      <w:tc>
        <w:tcPr>
          <w:tcW w:w="8957" w:type="dxa"/>
          <w:vAlign w:val="center"/>
        </w:tcPr>
        <w:p w14:paraId="2E46C0CD" w14:textId="77777777" w:rsidR="009D2CAB" w:rsidRDefault="009D2CAB" w:rsidP="009D2CAB">
          <w:pPr>
            <w:pStyle w:val="Zhlav"/>
            <w:tabs>
              <w:tab w:val="clear" w:pos="4536"/>
              <w:tab w:val="clear" w:pos="9072"/>
              <w:tab w:val="right" w:pos="8931"/>
            </w:tabs>
          </w:pPr>
        </w:p>
      </w:tc>
    </w:tr>
    <w:bookmarkEnd w:id="0"/>
    <w:bookmarkEnd w:id="1"/>
    <w:bookmarkEnd w:id="2"/>
    <w:bookmarkEnd w:id="3"/>
  </w:tbl>
  <w:p w14:paraId="40FCEEB8" w14:textId="77777777" w:rsidR="00BC5406" w:rsidRPr="009D2CAB" w:rsidRDefault="00BC5406" w:rsidP="009D2CAB">
    <w:pPr>
      <w:pStyle w:val="Zhlav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774" w:type="dxa"/>
      <w:tblInd w:w="-181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5"/>
      <w:gridCol w:w="3969"/>
    </w:tblGrid>
    <w:tr w:rsidR="008C6D92" w14:paraId="1957175A" w14:textId="77777777" w:rsidTr="00135BB1">
      <w:trPr>
        <w:trHeight w:val="2183"/>
      </w:trPr>
      <w:tc>
        <w:tcPr>
          <w:tcW w:w="6805" w:type="dxa"/>
          <w:tcBorders>
            <w:top w:val="nil"/>
            <w:left w:val="nil"/>
            <w:bottom w:val="nil"/>
            <w:right w:val="nil"/>
          </w:tcBorders>
          <w:tcMar>
            <w:left w:w="357" w:type="dxa"/>
          </w:tcMar>
          <w:vAlign w:val="center"/>
        </w:tcPr>
        <w:p w14:paraId="6849A6CF" w14:textId="77777777" w:rsidR="008C6D92" w:rsidRDefault="008C6D92" w:rsidP="008C6D92">
          <w:pPr>
            <w:pStyle w:val="Zhlav"/>
            <w:tabs>
              <w:tab w:val="clear" w:pos="4536"/>
              <w:tab w:val="clear" w:pos="9072"/>
            </w:tabs>
          </w:pPr>
          <w:bookmarkStart w:id="4" w:name="_Hlk204116548"/>
          <w:bookmarkStart w:id="5" w:name="_Hlk204116549"/>
          <w:r>
            <w:rPr>
              <w:noProof/>
            </w:rPr>
            <w:drawing>
              <wp:inline distT="0" distB="0" distL="0" distR="0" wp14:anchorId="5EC08982" wp14:editId="1B681C2B">
                <wp:extent cx="2205413" cy="925200"/>
                <wp:effectExtent l="0" t="0" r="0" b="0"/>
                <wp:docPr id="792714666" name="Obrázek 3" descr="Obsah obrázku text, Grafika, Písmo, grafický design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616007" name="Obrázek 3" descr="Obsah obrázku text, Grafika, Písmo, grafický design&#10;&#10;Obsah generovaný pomocí AI může být nesprávný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5413" cy="92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right w:w="0" w:type="dxa"/>
          </w:tcMar>
          <w:vAlign w:val="center"/>
        </w:tcPr>
        <w:p w14:paraId="6C9132CF" w14:textId="77777777" w:rsidR="008C6D92" w:rsidRPr="00802E02" w:rsidRDefault="00987EA5" w:rsidP="008C6D92">
          <w:pPr>
            <w:pStyle w:val="Zhlav"/>
            <w:tabs>
              <w:tab w:val="clear" w:pos="4536"/>
              <w:tab w:val="clear" w:pos="9072"/>
            </w:tabs>
            <w:jc w:val="right"/>
            <w:rPr>
              <w:b/>
              <w:bCs/>
              <w:noProof/>
            </w:rPr>
          </w:pPr>
          <w:r>
            <w:rPr>
              <w:b/>
              <w:bCs/>
              <w:noProof/>
              <w:color w:val="003657" w:themeColor="text2"/>
              <w:sz w:val="28"/>
              <w:szCs w:val="36"/>
            </w:rPr>
            <w:t>Tisková zpráva</w:t>
          </w:r>
        </w:p>
      </w:tc>
    </w:tr>
    <w:bookmarkEnd w:id="4"/>
    <w:bookmarkEnd w:id="5"/>
  </w:tbl>
  <w:p w14:paraId="3D279DC1" w14:textId="77777777" w:rsidR="00681D2F" w:rsidRDefault="00681D2F" w:rsidP="00E813A5">
    <w:pPr>
      <w:pStyle w:val="Zhlav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4EAED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A29A79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F2BCB4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EE12A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166ECB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6F0A35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D9307E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A88447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B5BCD"/>
    <w:multiLevelType w:val="multilevel"/>
    <w:tmpl w:val="5090F53A"/>
    <w:lvl w:ilvl="0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D22D40" w:themeColor="accent1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48" w:hanging="363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62" w:hanging="363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19" w:hanging="36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76" w:hanging="363"/>
      </w:pPr>
      <w:rPr>
        <w:rFonts w:ascii="Symbol" w:hAnsi="Symbol" w:hint="default"/>
      </w:rPr>
    </w:lvl>
  </w:abstractNum>
  <w:abstractNum w:abstractNumId="9" w15:restartNumberingAfterBreak="0">
    <w:nsid w:val="10F713B5"/>
    <w:multiLevelType w:val="hybridMultilevel"/>
    <w:tmpl w:val="576C3BF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6F4F7F"/>
    <w:multiLevelType w:val="multilevel"/>
    <w:tmpl w:val="EEAE4B46"/>
    <w:lvl w:ilvl="0">
      <w:start w:val="1"/>
      <w:numFmt w:val="decimal"/>
      <w:pStyle w:val="slovanseznam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6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36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8" w:hanging="36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36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36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9" w:hanging="36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363"/>
      </w:pPr>
      <w:rPr>
        <w:rFonts w:hint="default"/>
      </w:rPr>
    </w:lvl>
  </w:abstractNum>
  <w:abstractNum w:abstractNumId="11" w15:restartNumberingAfterBreak="0">
    <w:nsid w:val="1A236018"/>
    <w:multiLevelType w:val="hybridMultilevel"/>
    <w:tmpl w:val="4CB42180"/>
    <w:lvl w:ilvl="0" w:tplc="C0AE65E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3115BB"/>
    <w:multiLevelType w:val="multilevel"/>
    <w:tmpl w:val="6F463C0C"/>
    <w:styleLink w:val="Odrkovseznam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D22D40" w:themeColor="accent1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90B525B"/>
    <w:multiLevelType w:val="hybridMultilevel"/>
    <w:tmpl w:val="A72259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1C3DDE"/>
    <w:multiLevelType w:val="hybridMultilevel"/>
    <w:tmpl w:val="786AE0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7475A"/>
    <w:multiLevelType w:val="multilevel"/>
    <w:tmpl w:val="0405001F"/>
    <w:styleLink w:val="Seznamssly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F70EE7"/>
    <w:multiLevelType w:val="multilevel"/>
    <w:tmpl w:val="3AB4756A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36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8" w:hanging="36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36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36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9" w:hanging="36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363"/>
      </w:pPr>
      <w:rPr>
        <w:rFonts w:hint="default"/>
      </w:rPr>
    </w:lvl>
  </w:abstractNum>
  <w:abstractNum w:abstractNumId="17" w15:restartNumberingAfterBreak="0">
    <w:nsid w:val="3EDF3769"/>
    <w:multiLevelType w:val="hybridMultilevel"/>
    <w:tmpl w:val="A9466B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02E52"/>
    <w:multiLevelType w:val="multilevel"/>
    <w:tmpl w:val="13E0F5E4"/>
    <w:lvl w:ilvl="0">
      <w:start w:val="1"/>
      <w:numFmt w:val="bullet"/>
      <w:pStyle w:val="Seznamsodrkami"/>
      <w:lvlText w:val=""/>
      <w:lvlJc w:val="left"/>
      <w:pPr>
        <w:tabs>
          <w:tab w:val="num" w:pos="720"/>
        </w:tabs>
        <w:ind w:left="567" w:hanging="210"/>
      </w:pPr>
      <w:rPr>
        <w:rFonts w:ascii="Symbol" w:hAnsi="Symbol" w:hint="default"/>
        <w:color w:val="D22D40" w:themeColor="accent1"/>
        <w:sz w:val="20"/>
      </w:rPr>
    </w:lvl>
    <w:lvl w:ilvl="1">
      <w:start w:val="1"/>
      <w:numFmt w:val="bullet"/>
      <w:lvlText w:val=""/>
      <w:lvlJc w:val="left"/>
      <w:pPr>
        <w:tabs>
          <w:tab w:val="num" w:pos="1077"/>
        </w:tabs>
        <w:ind w:left="924" w:hanging="21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434"/>
        </w:tabs>
        <w:ind w:left="1281" w:hanging="21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1791"/>
        </w:tabs>
        <w:ind w:left="1638" w:hanging="21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2148"/>
        </w:tabs>
        <w:ind w:left="1995" w:hanging="21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2505"/>
        </w:tabs>
        <w:ind w:left="2352" w:hanging="21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2862"/>
        </w:tabs>
        <w:ind w:left="2709" w:hanging="21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3219"/>
        </w:tabs>
        <w:ind w:left="3066" w:hanging="21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3576"/>
        </w:tabs>
        <w:ind w:left="3423" w:hanging="210"/>
      </w:pPr>
      <w:rPr>
        <w:rFonts w:ascii="Symbol" w:hAnsi="Symbol" w:hint="default"/>
        <w:sz w:val="20"/>
      </w:rPr>
    </w:lvl>
  </w:abstractNum>
  <w:abstractNum w:abstractNumId="19" w15:restartNumberingAfterBreak="0">
    <w:nsid w:val="499B7202"/>
    <w:multiLevelType w:val="hybridMultilevel"/>
    <w:tmpl w:val="3870B2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86C99"/>
    <w:multiLevelType w:val="multilevel"/>
    <w:tmpl w:val="5090F53A"/>
    <w:lvl w:ilvl="0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D22D40" w:themeColor="accent1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48" w:hanging="363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62" w:hanging="363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19" w:hanging="36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76" w:hanging="363"/>
      </w:pPr>
      <w:rPr>
        <w:rFonts w:ascii="Symbol" w:hAnsi="Symbol" w:hint="default"/>
      </w:rPr>
    </w:lvl>
  </w:abstractNum>
  <w:abstractNum w:abstractNumId="21" w15:restartNumberingAfterBreak="0">
    <w:nsid w:val="52A96335"/>
    <w:multiLevelType w:val="multilevel"/>
    <w:tmpl w:val="FB06E258"/>
    <w:lvl w:ilvl="0">
      <w:start w:val="1"/>
      <w:numFmt w:val="decimal"/>
      <w:lvlText w:val="%1."/>
      <w:lvlJc w:val="left"/>
      <w:pPr>
        <w:ind w:left="714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1" w:hanging="363"/>
      </w:pPr>
    </w:lvl>
    <w:lvl w:ilvl="2">
      <w:start w:val="1"/>
      <w:numFmt w:val="decimal"/>
      <w:lvlText w:val="%1.%2.%3."/>
      <w:lvlJc w:val="left"/>
      <w:pPr>
        <w:ind w:left="1428" w:hanging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36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2" w:hanging="36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9" w:hanging="36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36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3" w:hanging="36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0" w:hanging="363"/>
      </w:pPr>
      <w:rPr>
        <w:rFonts w:hint="default"/>
      </w:rPr>
    </w:lvl>
  </w:abstractNum>
  <w:abstractNum w:abstractNumId="22" w15:restartNumberingAfterBreak="0">
    <w:nsid w:val="53D84088"/>
    <w:multiLevelType w:val="multilevel"/>
    <w:tmpl w:val="CC9C04AE"/>
    <w:lvl w:ilvl="0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D22D40" w:themeColor="accent1"/>
      </w:rPr>
    </w:lvl>
    <w:lvl w:ilvl="1">
      <w:start w:val="1"/>
      <w:numFmt w:val="bullet"/>
      <w:lvlText w:val="o"/>
      <w:lvlJc w:val="left"/>
      <w:pPr>
        <w:ind w:left="144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3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abstractNum w:abstractNumId="23" w15:restartNumberingAfterBreak="0">
    <w:nsid w:val="6E4E7DF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22"/>
  </w:num>
  <w:num w:numId="3">
    <w:abstractNumId w:val="22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0"/>
  </w:num>
  <w:num w:numId="12">
    <w:abstractNumId w:val="6"/>
  </w:num>
  <w:num w:numId="13">
    <w:abstractNumId w:val="5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7"/>
  </w:num>
  <w:num w:numId="17">
    <w:abstractNumId w:val="18"/>
  </w:num>
  <w:num w:numId="18">
    <w:abstractNumId w:val="12"/>
  </w:num>
  <w:num w:numId="19">
    <w:abstractNumId w:val="23"/>
  </w:num>
  <w:num w:numId="20">
    <w:abstractNumId w:val="16"/>
  </w:num>
  <w:num w:numId="21">
    <w:abstractNumId w:val="17"/>
  </w:num>
  <w:num w:numId="22">
    <w:abstractNumId w:val="10"/>
  </w:num>
  <w:num w:numId="23">
    <w:abstractNumId w:val="15"/>
  </w:num>
  <w:num w:numId="24">
    <w:abstractNumId w:val="5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11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C0"/>
    <w:rsid w:val="00001D7C"/>
    <w:rsid w:val="000035E8"/>
    <w:rsid w:val="00006FAC"/>
    <w:rsid w:val="00022491"/>
    <w:rsid w:val="000227D3"/>
    <w:rsid w:val="00030121"/>
    <w:rsid w:val="00042BF4"/>
    <w:rsid w:val="000440DE"/>
    <w:rsid w:val="00047A39"/>
    <w:rsid w:val="00052124"/>
    <w:rsid w:val="00053B12"/>
    <w:rsid w:val="0005410F"/>
    <w:rsid w:val="00064B68"/>
    <w:rsid w:val="00065296"/>
    <w:rsid w:val="0007353A"/>
    <w:rsid w:val="00077563"/>
    <w:rsid w:val="00080A6A"/>
    <w:rsid w:val="00080DF6"/>
    <w:rsid w:val="000910A6"/>
    <w:rsid w:val="000921CE"/>
    <w:rsid w:val="000A0DE4"/>
    <w:rsid w:val="000A0EB5"/>
    <w:rsid w:val="000A24D6"/>
    <w:rsid w:val="000A3C2D"/>
    <w:rsid w:val="000A7C7B"/>
    <w:rsid w:val="000B0830"/>
    <w:rsid w:val="000B33F9"/>
    <w:rsid w:val="000C15C2"/>
    <w:rsid w:val="000C6B6F"/>
    <w:rsid w:val="000E19D5"/>
    <w:rsid w:val="000E63F2"/>
    <w:rsid w:val="00116E74"/>
    <w:rsid w:val="001171B1"/>
    <w:rsid w:val="001203B2"/>
    <w:rsid w:val="00132D1D"/>
    <w:rsid w:val="00135BB1"/>
    <w:rsid w:val="00142C28"/>
    <w:rsid w:val="00143645"/>
    <w:rsid w:val="00143A15"/>
    <w:rsid w:val="00144878"/>
    <w:rsid w:val="00144F59"/>
    <w:rsid w:val="0014731E"/>
    <w:rsid w:val="00160649"/>
    <w:rsid w:val="00174270"/>
    <w:rsid w:val="00176379"/>
    <w:rsid w:val="0017671C"/>
    <w:rsid w:val="001768C0"/>
    <w:rsid w:val="00176EEC"/>
    <w:rsid w:val="001816A5"/>
    <w:rsid w:val="00182CD8"/>
    <w:rsid w:val="0019225D"/>
    <w:rsid w:val="001939D6"/>
    <w:rsid w:val="001952A7"/>
    <w:rsid w:val="00195C34"/>
    <w:rsid w:val="0019668E"/>
    <w:rsid w:val="001A3113"/>
    <w:rsid w:val="001A4E9E"/>
    <w:rsid w:val="001A6AE3"/>
    <w:rsid w:val="001B0DC9"/>
    <w:rsid w:val="001B2015"/>
    <w:rsid w:val="001B280B"/>
    <w:rsid w:val="001B2D64"/>
    <w:rsid w:val="001B32C2"/>
    <w:rsid w:val="001B43E8"/>
    <w:rsid w:val="001B5B47"/>
    <w:rsid w:val="001C1C95"/>
    <w:rsid w:val="001C220B"/>
    <w:rsid w:val="001C5D19"/>
    <w:rsid w:val="001E4EE7"/>
    <w:rsid w:val="001E59A6"/>
    <w:rsid w:val="001E5B1B"/>
    <w:rsid w:val="001F5DEC"/>
    <w:rsid w:val="00201046"/>
    <w:rsid w:val="00204E4F"/>
    <w:rsid w:val="00206E63"/>
    <w:rsid w:val="00212DC3"/>
    <w:rsid w:val="0021395A"/>
    <w:rsid w:val="00217F09"/>
    <w:rsid w:val="00222F72"/>
    <w:rsid w:val="00223456"/>
    <w:rsid w:val="002314E6"/>
    <w:rsid w:val="00233FC7"/>
    <w:rsid w:val="00235462"/>
    <w:rsid w:val="00240937"/>
    <w:rsid w:val="00242675"/>
    <w:rsid w:val="00245872"/>
    <w:rsid w:val="002459E1"/>
    <w:rsid w:val="002467FA"/>
    <w:rsid w:val="002474CC"/>
    <w:rsid w:val="00250E39"/>
    <w:rsid w:val="0025350D"/>
    <w:rsid w:val="00255426"/>
    <w:rsid w:val="00265A33"/>
    <w:rsid w:val="0028019B"/>
    <w:rsid w:val="00283206"/>
    <w:rsid w:val="002857F9"/>
    <w:rsid w:val="00290280"/>
    <w:rsid w:val="0029211E"/>
    <w:rsid w:val="00292D8A"/>
    <w:rsid w:val="00297174"/>
    <w:rsid w:val="002976EF"/>
    <w:rsid w:val="002A6624"/>
    <w:rsid w:val="002A7F36"/>
    <w:rsid w:val="002B12F0"/>
    <w:rsid w:val="002B581C"/>
    <w:rsid w:val="002B610A"/>
    <w:rsid w:val="002B7755"/>
    <w:rsid w:val="002B78CD"/>
    <w:rsid w:val="002C17DA"/>
    <w:rsid w:val="002C2C56"/>
    <w:rsid w:val="002D19D4"/>
    <w:rsid w:val="002D30F6"/>
    <w:rsid w:val="002E2EB3"/>
    <w:rsid w:val="002E3334"/>
    <w:rsid w:val="002E586F"/>
    <w:rsid w:val="002F0BD2"/>
    <w:rsid w:val="002F7A0B"/>
    <w:rsid w:val="0030647B"/>
    <w:rsid w:val="00307A52"/>
    <w:rsid w:val="00314399"/>
    <w:rsid w:val="0031560F"/>
    <w:rsid w:val="0032085F"/>
    <w:rsid w:val="003233D9"/>
    <w:rsid w:val="00324239"/>
    <w:rsid w:val="0032426F"/>
    <w:rsid w:val="003245EA"/>
    <w:rsid w:val="00324DEC"/>
    <w:rsid w:val="00327E89"/>
    <w:rsid w:val="00336E19"/>
    <w:rsid w:val="00337143"/>
    <w:rsid w:val="00342DE3"/>
    <w:rsid w:val="00344845"/>
    <w:rsid w:val="00351174"/>
    <w:rsid w:val="00355991"/>
    <w:rsid w:val="003607C5"/>
    <w:rsid w:val="0036287E"/>
    <w:rsid w:val="003772D8"/>
    <w:rsid w:val="00381502"/>
    <w:rsid w:val="00381AEC"/>
    <w:rsid w:val="003829B3"/>
    <w:rsid w:val="00393AEE"/>
    <w:rsid w:val="00396F4D"/>
    <w:rsid w:val="003B29DA"/>
    <w:rsid w:val="003C69BF"/>
    <w:rsid w:val="003C6BE6"/>
    <w:rsid w:val="003D2364"/>
    <w:rsid w:val="003D5501"/>
    <w:rsid w:val="003F3D4E"/>
    <w:rsid w:val="004021F0"/>
    <w:rsid w:val="004030BA"/>
    <w:rsid w:val="00413F9B"/>
    <w:rsid w:val="004222D6"/>
    <w:rsid w:val="004272F1"/>
    <w:rsid w:val="00432AB7"/>
    <w:rsid w:val="004411E8"/>
    <w:rsid w:val="00446EEC"/>
    <w:rsid w:val="0045134B"/>
    <w:rsid w:val="004527F4"/>
    <w:rsid w:val="004600AF"/>
    <w:rsid w:val="004606EF"/>
    <w:rsid w:val="00464878"/>
    <w:rsid w:val="00465449"/>
    <w:rsid w:val="00465B5A"/>
    <w:rsid w:val="0048012D"/>
    <w:rsid w:val="004811B0"/>
    <w:rsid w:val="00482FEC"/>
    <w:rsid w:val="00485B9A"/>
    <w:rsid w:val="00486DC5"/>
    <w:rsid w:val="00487FFC"/>
    <w:rsid w:val="0049253C"/>
    <w:rsid w:val="004967C3"/>
    <w:rsid w:val="004A0BB5"/>
    <w:rsid w:val="004A47D8"/>
    <w:rsid w:val="004B00E7"/>
    <w:rsid w:val="004B26F6"/>
    <w:rsid w:val="004B4FF0"/>
    <w:rsid w:val="004B5622"/>
    <w:rsid w:val="004C29D6"/>
    <w:rsid w:val="004C442D"/>
    <w:rsid w:val="004C7408"/>
    <w:rsid w:val="004D1535"/>
    <w:rsid w:val="004E2400"/>
    <w:rsid w:val="004F0AFD"/>
    <w:rsid w:val="00505444"/>
    <w:rsid w:val="00513948"/>
    <w:rsid w:val="0051474C"/>
    <w:rsid w:val="00521965"/>
    <w:rsid w:val="00521C01"/>
    <w:rsid w:val="00527374"/>
    <w:rsid w:val="005305FA"/>
    <w:rsid w:val="00530782"/>
    <w:rsid w:val="005320AF"/>
    <w:rsid w:val="00533A24"/>
    <w:rsid w:val="005340AB"/>
    <w:rsid w:val="00537701"/>
    <w:rsid w:val="0054097B"/>
    <w:rsid w:val="005516F4"/>
    <w:rsid w:val="0055291D"/>
    <w:rsid w:val="00555476"/>
    <w:rsid w:val="0056079F"/>
    <w:rsid w:val="00564EC2"/>
    <w:rsid w:val="00572777"/>
    <w:rsid w:val="00574B5A"/>
    <w:rsid w:val="00577EF9"/>
    <w:rsid w:val="00584197"/>
    <w:rsid w:val="0058755E"/>
    <w:rsid w:val="0059207A"/>
    <w:rsid w:val="00594C50"/>
    <w:rsid w:val="005A2D56"/>
    <w:rsid w:val="005A3893"/>
    <w:rsid w:val="005A3DD6"/>
    <w:rsid w:val="005A4577"/>
    <w:rsid w:val="005B0766"/>
    <w:rsid w:val="005B2FCC"/>
    <w:rsid w:val="005B5E09"/>
    <w:rsid w:val="005B6A26"/>
    <w:rsid w:val="005B78F1"/>
    <w:rsid w:val="005C015D"/>
    <w:rsid w:val="005D150B"/>
    <w:rsid w:val="005D4678"/>
    <w:rsid w:val="005E40C1"/>
    <w:rsid w:val="005F1921"/>
    <w:rsid w:val="005F3A7C"/>
    <w:rsid w:val="006018C1"/>
    <w:rsid w:val="0060336A"/>
    <w:rsid w:val="00605C29"/>
    <w:rsid w:val="006203FA"/>
    <w:rsid w:val="00620F0E"/>
    <w:rsid w:val="00621864"/>
    <w:rsid w:val="00626A7C"/>
    <w:rsid w:val="00631D37"/>
    <w:rsid w:val="006340A0"/>
    <w:rsid w:val="006500D1"/>
    <w:rsid w:val="006507AC"/>
    <w:rsid w:val="0065134F"/>
    <w:rsid w:val="006557A7"/>
    <w:rsid w:val="0066182C"/>
    <w:rsid w:val="0066316F"/>
    <w:rsid w:val="006671BD"/>
    <w:rsid w:val="006737A7"/>
    <w:rsid w:val="00677138"/>
    <w:rsid w:val="00681D2F"/>
    <w:rsid w:val="00684F2B"/>
    <w:rsid w:val="00685408"/>
    <w:rsid w:val="00695E40"/>
    <w:rsid w:val="006967F3"/>
    <w:rsid w:val="006972C1"/>
    <w:rsid w:val="006A1115"/>
    <w:rsid w:val="006B26E3"/>
    <w:rsid w:val="006B482B"/>
    <w:rsid w:val="006C5760"/>
    <w:rsid w:val="006C5C03"/>
    <w:rsid w:val="006D238D"/>
    <w:rsid w:val="006E7930"/>
    <w:rsid w:val="006E7BCA"/>
    <w:rsid w:val="006F05FE"/>
    <w:rsid w:val="006F2547"/>
    <w:rsid w:val="006F3867"/>
    <w:rsid w:val="00701005"/>
    <w:rsid w:val="007010DC"/>
    <w:rsid w:val="007018E5"/>
    <w:rsid w:val="007032C8"/>
    <w:rsid w:val="007279DC"/>
    <w:rsid w:val="00732E65"/>
    <w:rsid w:val="0073399B"/>
    <w:rsid w:val="00735633"/>
    <w:rsid w:val="007368C6"/>
    <w:rsid w:val="00743817"/>
    <w:rsid w:val="007476DF"/>
    <w:rsid w:val="00751A94"/>
    <w:rsid w:val="007572CF"/>
    <w:rsid w:val="00761543"/>
    <w:rsid w:val="00766DA6"/>
    <w:rsid w:val="00770AED"/>
    <w:rsid w:val="00773B58"/>
    <w:rsid w:val="00791D62"/>
    <w:rsid w:val="007A19D6"/>
    <w:rsid w:val="007A4ABD"/>
    <w:rsid w:val="007B0AE0"/>
    <w:rsid w:val="007B18C3"/>
    <w:rsid w:val="007B359F"/>
    <w:rsid w:val="007C4D43"/>
    <w:rsid w:val="007C5DC4"/>
    <w:rsid w:val="007E14CA"/>
    <w:rsid w:val="007E2B74"/>
    <w:rsid w:val="007E7621"/>
    <w:rsid w:val="007E7F58"/>
    <w:rsid w:val="007F09B1"/>
    <w:rsid w:val="007F3AD9"/>
    <w:rsid w:val="007F5DDF"/>
    <w:rsid w:val="00802E02"/>
    <w:rsid w:val="00805E8B"/>
    <w:rsid w:val="008079B1"/>
    <w:rsid w:val="008153E5"/>
    <w:rsid w:val="00825EFA"/>
    <w:rsid w:val="008315F0"/>
    <w:rsid w:val="008333E9"/>
    <w:rsid w:val="008412D0"/>
    <w:rsid w:val="00844802"/>
    <w:rsid w:val="00851B67"/>
    <w:rsid w:val="00856B25"/>
    <w:rsid w:val="008575A4"/>
    <w:rsid w:val="00861746"/>
    <w:rsid w:val="0086208F"/>
    <w:rsid w:val="00862147"/>
    <w:rsid w:val="008702DF"/>
    <w:rsid w:val="00885E98"/>
    <w:rsid w:val="00891B58"/>
    <w:rsid w:val="00892863"/>
    <w:rsid w:val="008A34FB"/>
    <w:rsid w:val="008A53CF"/>
    <w:rsid w:val="008A5E77"/>
    <w:rsid w:val="008A7F68"/>
    <w:rsid w:val="008B02AE"/>
    <w:rsid w:val="008B2645"/>
    <w:rsid w:val="008B792A"/>
    <w:rsid w:val="008B7A5A"/>
    <w:rsid w:val="008C3123"/>
    <w:rsid w:val="008C6D92"/>
    <w:rsid w:val="008C7BE1"/>
    <w:rsid w:val="008D3142"/>
    <w:rsid w:val="008D5DFF"/>
    <w:rsid w:val="008E0A80"/>
    <w:rsid w:val="008E30AA"/>
    <w:rsid w:val="008F0710"/>
    <w:rsid w:val="008F41CC"/>
    <w:rsid w:val="008F5670"/>
    <w:rsid w:val="008F7B21"/>
    <w:rsid w:val="009007A2"/>
    <w:rsid w:val="00901E7E"/>
    <w:rsid w:val="0090712E"/>
    <w:rsid w:val="00914D01"/>
    <w:rsid w:val="009151EB"/>
    <w:rsid w:val="00922460"/>
    <w:rsid w:val="009323EA"/>
    <w:rsid w:val="00932E6A"/>
    <w:rsid w:val="00956ED3"/>
    <w:rsid w:val="009810F2"/>
    <w:rsid w:val="00983AC7"/>
    <w:rsid w:val="00986CFD"/>
    <w:rsid w:val="00987EA5"/>
    <w:rsid w:val="009946D4"/>
    <w:rsid w:val="009B0892"/>
    <w:rsid w:val="009B42EF"/>
    <w:rsid w:val="009C1349"/>
    <w:rsid w:val="009C1C70"/>
    <w:rsid w:val="009C32ED"/>
    <w:rsid w:val="009C4602"/>
    <w:rsid w:val="009D2CAB"/>
    <w:rsid w:val="009D6A42"/>
    <w:rsid w:val="009D70C2"/>
    <w:rsid w:val="009E166A"/>
    <w:rsid w:val="009E65BC"/>
    <w:rsid w:val="009F3DFF"/>
    <w:rsid w:val="00A00C73"/>
    <w:rsid w:val="00A05A3C"/>
    <w:rsid w:val="00A06CBB"/>
    <w:rsid w:val="00A109A8"/>
    <w:rsid w:val="00A12966"/>
    <w:rsid w:val="00A15395"/>
    <w:rsid w:val="00A16BCF"/>
    <w:rsid w:val="00A2132E"/>
    <w:rsid w:val="00A26B92"/>
    <w:rsid w:val="00A402AA"/>
    <w:rsid w:val="00A405EB"/>
    <w:rsid w:val="00A412AA"/>
    <w:rsid w:val="00A42006"/>
    <w:rsid w:val="00A458EC"/>
    <w:rsid w:val="00A47CB2"/>
    <w:rsid w:val="00A536C2"/>
    <w:rsid w:val="00A622C0"/>
    <w:rsid w:val="00A66B6E"/>
    <w:rsid w:val="00A670EB"/>
    <w:rsid w:val="00A83B77"/>
    <w:rsid w:val="00A860BD"/>
    <w:rsid w:val="00A9582F"/>
    <w:rsid w:val="00AA767C"/>
    <w:rsid w:val="00AA773D"/>
    <w:rsid w:val="00AB2A00"/>
    <w:rsid w:val="00AC598A"/>
    <w:rsid w:val="00AC5A2A"/>
    <w:rsid w:val="00AC5C6E"/>
    <w:rsid w:val="00AD0DD8"/>
    <w:rsid w:val="00AD1732"/>
    <w:rsid w:val="00AE326B"/>
    <w:rsid w:val="00AF2582"/>
    <w:rsid w:val="00B06197"/>
    <w:rsid w:val="00B14B19"/>
    <w:rsid w:val="00B16CCF"/>
    <w:rsid w:val="00B225D3"/>
    <w:rsid w:val="00B275B6"/>
    <w:rsid w:val="00B4013B"/>
    <w:rsid w:val="00B43FB6"/>
    <w:rsid w:val="00B5161F"/>
    <w:rsid w:val="00B57465"/>
    <w:rsid w:val="00B6061F"/>
    <w:rsid w:val="00B706BE"/>
    <w:rsid w:val="00B721B8"/>
    <w:rsid w:val="00B74F08"/>
    <w:rsid w:val="00B75DF3"/>
    <w:rsid w:val="00B82114"/>
    <w:rsid w:val="00B917A0"/>
    <w:rsid w:val="00BA416F"/>
    <w:rsid w:val="00BA45E4"/>
    <w:rsid w:val="00BA4AED"/>
    <w:rsid w:val="00BB0262"/>
    <w:rsid w:val="00BB2BA5"/>
    <w:rsid w:val="00BB6F20"/>
    <w:rsid w:val="00BC0AF9"/>
    <w:rsid w:val="00BC1CE4"/>
    <w:rsid w:val="00BC511C"/>
    <w:rsid w:val="00BC5406"/>
    <w:rsid w:val="00BD36B0"/>
    <w:rsid w:val="00BD47CB"/>
    <w:rsid w:val="00BD6A17"/>
    <w:rsid w:val="00BD74D4"/>
    <w:rsid w:val="00BE1358"/>
    <w:rsid w:val="00BE63A8"/>
    <w:rsid w:val="00BF3870"/>
    <w:rsid w:val="00BF59CB"/>
    <w:rsid w:val="00C02A77"/>
    <w:rsid w:val="00C02CA3"/>
    <w:rsid w:val="00C062F9"/>
    <w:rsid w:val="00C1142A"/>
    <w:rsid w:val="00C12C2F"/>
    <w:rsid w:val="00C16B80"/>
    <w:rsid w:val="00C210BF"/>
    <w:rsid w:val="00C21335"/>
    <w:rsid w:val="00C23978"/>
    <w:rsid w:val="00C24849"/>
    <w:rsid w:val="00C24D8B"/>
    <w:rsid w:val="00C25CE4"/>
    <w:rsid w:val="00C26F75"/>
    <w:rsid w:val="00C275F7"/>
    <w:rsid w:val="00C4163D"/>
    <w:rsid w:val="00C42289"/>
    <w:rsid w:val="00C46E78"/>
    <w:rsid w:val="00C47881"/>
    <w:rsid w:val="00C53986"/>
    <w:rsid w:val="00C555EB"/>
    <w:rsid w:val="00C6016B"/>
    <w:rsid w:val="00C60E76"/>
    <w:rsid w:val="00C64241"/>
    <w:rsid w:val="00C65507"/>
    <w:rsid w:val="00C66373"/>
    <w:rsid w:val="00C6653D"/>
    <w:rsid w:val="00C67025"/>
    <w:rsid w:val="00C807B6"/>
    <w:rsid w:val="00C95BD2"/>
    <w:rsid w:val="00C9644C"/>
    <w:rsid w:val="00CA39FD"/>
    <w:rsid w:val="00CA49D2"/>
    <w:rsid w:val="00CA5D22"/>
    <w:rsid w:val="00CB19AF"/>
    <w:rsid w:val="00CB52E7"/>
    <w:rsid w:val="00CC2EFA"/>
    <w:rsid w:val="00CC73A3"/>
    <w:rsid w:val="00CD2316"/>
    <w:rsid w:val="00CD4BB0"/>
    <w:rsid w:val="00CE2C96"/>
    <w:rsid w:val="00CF005A"/>
    <w:rsid w:val="00CF2312"/>
    <w:rsid w:val="00D005EC"/>
    <w:rsid w:val="00D00F84"/>
    <w:rsid w:val="00D03331"/>
    <w:rsid w:val="00D03AA6"/>
    <w:rsid w:val="00D14EEF"/>
    <w:rsid w:val="00D21A58"/>
    <w:rsid w:val="00D27A81"/>
    <w:rsid w:val="00D328F2"/>
    <w:rsid w:val="00D37F1C"/>
    <w:rsid w:val="00D46B11"/>
    <w:rsid w:val="00D501B4"/>
    <w:rsid w:val="00D5037B"/>
    <w:rsid w:val="00D5055D"/>
    <w:rsid w:val="00D508C0"/>
    <w:rsid w:val="00D5179A"/>
    <w:rsid w:val="00D6480B"/>
    <w:rsid w:val="00D65DF2"/>
    <w:rsid w:val="00D65F6E"/>
    <w:rsid w:val="00D70C2E"/>
    <w:rsid w:val="00D70CBD"/>
    <w:rsid w:val="00D76A2D"/>
    <w:rsid w:val="00D770D0"/>
    <w:rsid w:val="00D82B7A"/>
    <w:rsid w:val="00D87ADD"/>
    <w:rsid w:val="00D90C91"/>
    <w:rsid w:val="00DA66CA"/>
    <w:rsid w:val="00DB248D"/>
    <w:rsid w:val="00DC0756"/>
    <w:rsid w:val="00DD18D6"/>
    <w:rsid w:val="00DD5504"/>
    <w:rsid w:val="00DD66C5"/>
    <w:rsid w:val="00DD6C28"/>
    <w:rsid w:val="00DD7D35"/>
    <w:rsid w:val="00DE181B"/>
    <w:rsid w:val="00DE7AFB"/>
    <w:rsid w:val="00DF0857"/>
    <w:rsid w:val="00E13712"/>
    <w:rsid w:val="00E16D15"/>
    <w:rsid w:val="00E22D0F"/>
    <w:rsid w:val="00E23F14"/>
    <w:rsid w:val="00E25F2D"/>
    <w:rsid w:val="00E273EA"/>
    <w:rsid w:val="00E3050C"/>
    <w:rsid w:val="00E411B0"/>
    <w:rsid w:val="00E50461"/>
    <w:rsid w:val="00E63EA1"/>
    <w:rsid w:val="00E63F1F"/>
    <w:rsid w:val="00E6539D"/>
    <w:rsid w:val="00E70F72"/>
    <w:rsid w:val="00E72550"/>
    <w:rsid w:val="00E80ACE"/>
    <w:rsid w:val="00E813A5"/>
    <w:rsid w:val="00E81F66"/>
    <w:rsid w:val="00E92A00"/>
    <w:rsid w:val="00EA09E1"/>
    <w:rsid w:val="00EA1F84"/>
    <w:rsid w:val="00EB2B2A"/>
    <w:rsid w:val="00EC01F9"/>
    <w:rsid w:val="00EC1519"/>
    <w:rsid w:val="00EC3947"/>
    <w:rsid w:val="00ED0232"/>
    <w:rsid w:val="00ED0DFB"/>
    <w:rsid w:val="00ED26DC"/>
    <w:rsid w:val="00ED36BD"/>
    <w:rsid w:val="00ED6767"/>
    <w:rsid w:val="00EE0847"/>
    <w:rsid w:val="00EE1EED"/>
    <w:rsid w:val="00EE3F43"/>
    <w:rsid w:val="00EE419A"/>
    <w:rsid w:val="00EE683E"/>
    <w:rsid w:val="00EE78CB"/>
    <w:rsid w:val="00EF41B3"/>
    <w:rsid w:val="00EF7227"/>
    <w:rsid w:val="00F015F8"/>
    <w:rsid w:val="00F07EA8"/>
    <w:rsid w:val="00F105AE"/>
    <w:rsid w:val="00F10D11"/>
    <w:rsid w:val="00F125ED"/>
    <w:rsid w:val="00F153BF"/>
    <w:rsid w:val="00F17057"/>
    <w:rsid w:val="00F21F12"/>
    <w:rsid w:val="00F31FD4"/>
    <w:rsid w:val="00F33276"/>
    <w:rsid w:val="00F34DBE"/>
    <w:rsid w:val="00F36B70"/>
    <w:rsid w:val="00F370C3"/>
    <w:rsid w:val="00F405B9"/>
    <w:rsid w:val="00F45770"/>
    <w:rsid w:val="00F72738"/>
    <w:rsid w:val="00F72743"/>
    <w:rsid w:val="00F82C17"/>
    <w:rsid w:val="00F83115"/>
    <w:rsid w:val="00F84E6A"/>
    <w:rsid w:val="00F85EC7"/>
    <w:rsid w:val="00F91D5B"/>
    <w:rsid w:val="00FA0EBD"/>
    <w:rsid w:val="00FA2E4A"/>
    <w:rsid w:val="00FA7CFB"/>
    <w:rsid w:val="00FB330B"/>
    <w:rsid w:val="00FB3E86"/>
    <w:rsid w:val="00FB7426"/>
    <w:rsid w:val="00FC34FB"/>
    <w:rsid w:val="00FC5DDD"/>
    <w:rsid w:val="00FC7EB0"/>
    <w:rsid w:val="00FD216E"/>
    <w:rsid w:val="00FD2F03"/>
    <w:rsid w:val="00FD3987"/>
    <w:rsid w:val="00FF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5FBE8"/>
  <w15:chartTrackingRefBased/>
  <w15:docId w15:val="{0EDDBD37-93DB-44D4-8356-B46E0973A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6CCF"/>
  </w:style>
  <w:style w:type="paragraph" w:styleId="Nadpis1">
    <w:name w:val="heading 1"/>
    <w:basedOn w:val="Normln"/>
    <w:next w:val="Normln"/>
    <w:link w:val="Nadpis1Char"/>
    <w:uiPriority w:val="9"/>
    <w:qFormat/>
    <w:rsid w:val="008B2645"/>
    <w:pPr>
      <w:keepNext/>
      <w:keepLines/>
      <w:spacing w:before="160" w:after="160"/>
      <w:outlineLvl w:val="0"/>
    </w:pPr>
    <w:rPr>
      <w:rFonts w:asciiTheme="majorHAnsi" w:eastAsiaTheme="majorEastAsia" w:hAnsiTheme="majorHAnsi" w:cstheme="majorBidi"/>
      <w:b/>
      <w:color w:val="D22D40" w:themeColor="accent1"/>
      <w:sz w:val="28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B2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70CBD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 w:val="24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70CBD"/>
    <w:pPr>
      <w:keepNext/>
      <w:keepLines/>
      <w:spacing w:before="80" w:after="40"/>
      <w:outlineLvl w:val="3"/>
    </w:pPr>
    <w:rPr>
      <w:rFonts w:eastAsiaTheme="majorEastAsia" w:cstheme="majorBidi"/>
      <w:iCs/>
      <w:color w:val="000000" w:themeColor="text1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qFormat/>
    <w:rsid w:val="008702DF"/>
    <w:pPr>
      <w:keepNext/>
      <w:keepLines/>
      <w:spacing w:before="80" w:after="40"/>
      <w:outlineLvl w:val="4"/>
    </w:pPr>
    <w:rPr>
      <w:rFonts w:eastAsiaTheme="majorEastAsia" w:cstheme="majorBidi"/>
      <w:color w:val="9D212F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qFormat/>
    <w:rsid w:val="008702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8702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qFormat/>
    <w:rsid w:val="008702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qFormat/>
    <w:rsid w:val="008702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2645"/>
    <w:rPr>
      <w:rFonts w:asciiTheme="majorHAnsi" w:eastAsiaTheme="majorEastAsia" w:hAnsiTheme="majorHAnsi" w:cstheme="majorBidi"/>
      <w:b/>
      <w:color w:val="D22D40" w:themeColor="accent1"/>
      <w:sz w:val="28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8B2645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D70CBD"/>
    <w:rPr>
      <w:rFonts w:eastAsiaTheme="majorEastAsia" w:cstheme="majorBidi"/>
      <w:b/>
      <w:color w:val="000000" w:themeColor="text1"/>
      <w:sz w:val="24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D70CBD"/>
    <w:rPr>
      <w:rFonts w:eastAsiaTheme="majorEastAsia" w:cstheme="majorBidi"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B7426"/>
    <w:rPr>
      <w:rFonts w:eastAsiaTheme="majorEastAsia" w:cstheme="majorBidi"/>
      <w:color w:val="9D212F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B74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B74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B74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B742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B12F0"/>
    <w:pPr>
      <w:spacing w:after="40" w:line="288" w:lineRule="auto"/>
      <w:contextualSpacing/>
    </w:pPr>
    <w:rPr>
      <w:rFonts w:asciiTheme="majorHAnsi" w:eastAsiaTheme="majorEastAsia" w:hAnsiTheme="majorHAnsi" w:cstheme="majorBidi"/>
      <w:b/>
      <w:color w:val="003657" w:themeColor="text2"/>
      <w:kern w:val="0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B12F0"/>
    <w:rPr>
      <w:rFonts w:asciiTheme="majorHAnsi" w:eastAsiaTheme="majorEastAsia" w:hAnsiTheme="majorHAnsi" w:cstheme="majorBidi"/>
      <w:b/>
      <w:color w:val="003657" w:themeColor="text2"/>
      <w:kern w:val="0"/>
      <w:sz w:val="32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B12F0"/>
    <w:pPr>
      <w:numPr>
        <w:ilvl w:val="1"/>
      </w:numPr>
      <w:spacing w:after="360"/>
    </w:pPr>
    <w:rPr>
      <w:rFonts w:eastAsiaTheme="majorEastAsia" w:cstheme="majorBidi"/>
      <w:color w:val="D22D40" w:themeColor="accent1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B12F0"/>
    <w:rPr>
      <w:rFonts w:eastAsiaTheme="majorEastAsia" w:cstheme="majorBidi"/>
      <w:color w:val="D22D40" w:themeColor="accent1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semiHidden/>
    <w:qFormat/>
    <w:rsid w:val="008702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semiHidden/>
    <w:rsid w:val="00825EF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unhideWhenUsed/>
    <w:qFormat/>
    <w:rsid w:val="007E7F5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465B5A"/>
    <w:rPr>
      <w:i/>
      <w:iCs/>
      <w:color w:val="D22D40" w:themeColor="accent1"/>
    </w:rPr>
  </w:style>
  <w:style w:type="paragraph" w:styleId="Vrazncitt">
    <w:name w:val="Intense Quote"/>
    <w:basedOn w:val="Normln"/>
    <w:next w:val="Normln"/>
    <w:link w:val="VrazncittChar"/>
    <w:uiPriority w:val="30"/>
    <w:semiHidden/>
    <w:qFormat/>
    <w:rsid w:val="00465B5A"/>
    <w:pPr>
      <w:pBdr>
        <w:top w:val="single" w:sz="4" w:space="10" w:color="D22D40" w:themeColor="accent1"/>
        <w:bottom w:val="single" w:sz="4" w:space="10" w:color="D22D40" w:themeColor="accent1"/>
      </w:pBdr>
      <w:spacing w:before="360" w:after="360"/>
      <w:ind w:left="864" w:right="864"/>
      <w:jc w:val="center"/>
    </w:pPr>
    <w:rPr>
      <w:i/>
      <w:iCs/>
      <w:color w:val="D22D40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825EFA"/>
    <w:rPr>
      <w:i/>
      <w:iCs/>
      <w:color w:val="D22D40" w:themeColor="accent1"/>
    </w:rPr>
  </w:style>
  <w:style w:type="character" w:styleId="Odkazintenzivn">
    <w:name w:val="Intense Reference"/>
    <w:basedOn w:val="Standardnpsmoodstavce"/>
    <w:uiPriority w:val="32"/>
    <w:semiHidden/>
    <w:qFormat/>
    <w:rsid w:val="00465B5A"/>
    <w:rPr>
      <w:b/>
      <w:bCs/>
      <w:smallCaps/>
      <w:color w:val="D22D40" w:themeColor="accent1"/>
      <w:spacing w:val="5"/>
    </w:rPr>
  </w:style>
  <w:style w:type="paragraph" w:styleId="Zhlav">
    <w:name w:val="header"/>
    <w:basedOn w:val="Normln"/>
    <w:link w:val="ZhlavChar"/>
    <w:uiPriority w:val="99"/>
    <w:unhideWhenUsed/>
    <w:rsid w:val="00AC598A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AC598A"/>
    <w:rPr>
      <w:sz w:val="18"/>
    </w:rPr>
  </w:style>
  <w:style w:type="paragraph" w:styleId="Zpat">
    <w:name w:val="footer"/>
    <w:basedOn w:val="Normln"/>
    <w:link w:val="ZpatChar"/>
    <w:uiPriority w:val="99"/>
    <w:unhideWhenUsed/>
    <w:rsid w:val="0036287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36287E"/>
    <w:rPr>
      <w:sz w:val="18"/>
    </w:rPr>
  </w:style>
  <w:style w:type="paragraph" w:styleId="Bezmezer">
    <w:name w:val="No Spacing"/>
    <w:link w:val="BezmezerChar"/>
    <w:uiPriority w:val="1"/>
    <w:qFormat/>
    <w:rsid w:val="00485B9A"/>
    <w:pPr>
      <w:spacing w:after="0"/>
    </w:pPr>
  </w:style>
  <w:style w:type="character" w:styleId="Zdraznnjemn">
    <w:name w:val="Subtle Emphasis"/>
    <w:basedOn w:val="Standardnpsmoodstavce"/>
    <w:uiPriority w:val="19"/>
    <w:qFormat/>
    <w:rsid w:val="00C21335"/>
    <w:rPr>
      <w:i w:val="0"/>
      <w:iCs/>
      <w:color w:val="D22D40" w:themeColor="accent1"/>
    </w:rPr>
  </w:style>
  <w:style w:type="character" w:styleId="Zdraznn">
    <w:name w:val="Emphasis"/>
    <w:basedOn w:val="Standardnpsmoodstavce"/>
    <w:uiPriority w:val="20"/>
    <w:qFormat/>
    <w:rsid w:val="00572777"/>
    <w:rPr>
      <w:b/>
      <w:i w:val="0"/>
      <w:iCs/>
      <w:color w:val="003657" w:themeColor="text2"/>
    </w:rPr>
  </w:style>
  <w:style w:type="paragraph" w:styleId="Nadpisobsahu">
    <w:name w:val="TOC Heading"/>
    <w:basedOn w:val="Nadpis1"/>
    <w:next w:val="Normln"/>
    <w:uiPriority w:val="39"/>
    <w:unhideWhenUsed/>
    <w:rsid w:val="00E13712"/>
    <w:pPr>
      <w:outlineLvl w:val="9"/>
    </w:pPr>
    <w:rPr>
      <w:szCs w:val="32"/>
    </w:rPr>
  </w:style>
  <w:style w:type="numbering" w:customStyle="1" w:styleId="Odrkovseznam">
    <w:name w:val="Odrážkový seznam"/>
    <w:uiPriority w:val="99"/>
    <w:rsid w:val="007E7F58"/>
    <w:pPr>
      <w:numPr>
        <w:numId w:val="18"/>
      </w:numPr>
    </w:pPr>
  </w:style>
  <w:style w:type="paragraph" w:styleId="Seznamsodrkami">
    <w:name w:val="List Bullet"/>
    <w:basedOn w:val="Odstavecseseznamem"/>
    <w:uiPriority w:val="99"/>
    <w:qFormat/>
    <w:rsid w:val="007E7F58"/>
    <w:pPr>
      <w:numPr>
        <w:numId w:val="17"/>
      </w:numPr>
    </w:pPr>
    <w:rPr>
      <w:noProof/>
    </w:rPr>
  </w:style>
  <w:style w:type="character" w:styleId="Hypertextovodkaz">
    <w:name w:val="Hyperlink"/>
    <w:basedOn w:val="Standardnpsmoodstavce"/>
    <w:uiPriority w:val="99"/>
    <w:unhideWhenUsed/>
    <w:rsid w:val="00381AEC"/>
    <w:rPr>
      <w:color w:val="D22D40" w:themeColor="hyperlink"/>
      <w:u w:val="single"/>
    </w:rPr>
  </w:style>
  <w:style w:type="table" w:styleId="Mkatabulky">
    <w:name w:val="Table Grid"/>
    <w:basedOn w:val="Normlntabulka"/>
    <w:uiPriority w:val="39"/>
    <w:rsid w:val="002E2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2C2C5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2C2C5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mavtabulkasmkou5zvraznn1">
    <w:name w:val="Grid Table 5 Dark Accent 1"/>
    <w:basedOn w:val="Normlntabulka"/>
    <w:uiPriority w:val="50"/>
    <w:rsid w:val="008F41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5D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22D4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22D4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22D4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22D40" w:themeFill="accent1"/>
      </w:tcPr>
    </w:tblStylePr>
    <w:tblStylePr w:type="band1Vert">
      <w:tblPr/>
      <w:tcPr>
        <w:shd w:val="clear" w:color="auto" w:fill="EDABB2" w:themeFill="accent1" w:themeFillTint="66"/>
      </w:tcPr>
    </w:tblStylePr>
    <w:tblStylePr w:type="band1Horz">
      <w:tblPr/>
      <w:tcPr>
        <w:shd w:val="clear" w:color="auto" w:fill="EDABB2" w:themeFill="accent1" w:themeFillTint="66"/>
      </w:tcPr>
    </w:tblStylePr>
  </w:style>
  <w:style w:type="character" w:styleId="Nevyeenzmnka">
    <w:name w:val="Unresolved Mention"/>
    <w:basedOn w:val="Standardnpsmoodstavce"/>
    <w:uiPriority w:val="99"/>
    <w:semiHidden/>
    <w:unhideWhenUsed/>
    <w:rsid w:val="005320AF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0E19D5"/>
    <w:rPr>
      <w:b/>
      <w:bCs/>
    </w:rPr>
  </w:style>
  <w:style w:type="numbering" w:customStyle="1" w:styleId="Seznamssly">
    <w:name w:val="Seznam s čísly"/>
    <w:uiPriority w:val="99"/>
    <w:rsid w:val="00BE1358"/>
    <w:pPr>
      <w:numPr>
        <w:numId w:val="23"/>
      </w:numPr>
    </w:pPr>
  </w:style>
  <w:style w:type="paragraph" w:styleId="slovanseznam">
    <w:name w:val="List Number"/>
    <w:basedOn w:val="Odstavecseseznamem"/>
    <w:uiPriority w:val="99"/>
    <w:unhideWhenUsed/>
    <w:qFormat/>
    <w:rsid w:val="00BE1358"/>
    <w:pPr>
      <w:numPr>
        <w:numId w:val="22"/>
      </w:numPr>
    </w:pPr>
    <w:rPr>
      <w:noProof/>
    </w:rPr>
  </w:style>
  <w:style w:type="paragraph" w:styleId="Titulek">
    <w:name w:val="caption"/>
    <w:basedOn w:val="Normln"/>
    <w:next w:val="Normln"/>
    <w:uiPriority w:val="35"/>
    <w:unhideWhenUsed/>
    <w:qFormat/>
    <w:rsid w:val="00594C50"/>
    <w:pPr>
      <w:spacing w:before="60" w:line="240" w:lineRule="auto"/>
    </w:pPr>
    <w:rPr>
      <w:iCs/>
      <w:color w:val="003657" w:themeColor="text2"/>
      <w:sz w:val="16"/>
      <w:szCs w:val="18"/>
    </w:rPr>
  </w:style>
  <w:style w:type="table" w:styleId="Tabulkaseznamu3zvraznn2">
    <w:name w:val="List Table 3 Accent 2"/>
    <w:basedOn w:val="Normlntabulka"/>
    <w:uiPriority w:val="48"/>
    <w:rsid w:val="00C02A77"/>
    <w:pPr>
      <w:spacing w:after="0" w:line="240" w:lineRule="auto"/>
    </w:pPr>
    <w:tblPr>
      <w:tblStyleRowBandSize w:val="1"/>
      <w:tblStyleColBandSize w:val="1"/>
      <w:tblBorders>
        <w:top w:val="single" w:sz="4" w:space="0" w:color="003657" w:themeColor="accent2"/>
        <w:left w:val="single" w:sz="4" w:space="0" w:color="003657" w:themeColor="accent2"/>
        <w:bottom w:val="single" w:sz="4" w:space="0" w:color="003657" w:themeColor="accent2"/>
        <w:right w:val="single" w:sz="4" w:space="0" w:color="00365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657" w:themeFill="accent2"/>
      </w:tcPr>
    </w:tblStylePr>
    <w:tblStylePr w:type="lastRow">
      <w:rPr>
        <w:b/>
        <w:bCs/>
      </w:rPr>
      <w:tblPr/>
      <w:tcPr>
        <w:tcBorders>
          <w:top w:val="double" w:sz="4" w:space="0" w:color="00365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657" w:themeColor="accent2"/>
          <w:right w:val="single" w:sz="4" w:space="0" w:color="003657" w:themeColor="accent2"/>
        </w:tcBorders>
      </w:tcPr>
    </w:tblStylePr>
    <w:tblStylePr w:type="band1Horz">
      <w:tblPr/>
      <w:tcPr>
        <w:tcBorders>
          <w:top w:val="single" w:sz="4" w:space="0" w:color="003657" w:themeColor="accent2"/>
          <w:bottom w:val="single" w:sz="4" w:space="0" w:color="00365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657" w:themeColor="accent2"/>
          <w:left w:val="nil"/>
        </w:tcBorders>
      </w:tcPr>
    </w:tblStylePr>
    <w:tblStylePr w:type="swCell">
      <w:tblPr/>
      <w:tcPr>
        <w:tcBorders>
          <w:top w:val="double" w:sz="4" w:space="0" w:color="003657" w:themeColor="accent2"/>
          <w:right w:val="nil"/>
        </w:tcBorders>
      </w:tcPr>
    </w:tblStylePr>
  </w:style>
  <w:style w:type="table" w:styleId="Tabulkaseznamu3zvraznn1">
    <w:name w:val="List Table 3 Accent 1"/>
    <w:basedOn w:val="Normlntabulka"/>
    <w:uiPriority w:val="48"/>
    <w:rsid w:val="00C02A77"/>
    <w:pPr>
      <w:spacing w:after="0" w:line="240" w:lineRule="auto"/>
    </w:pPr>
    <w:tblPr>
      <w:tblStyleRowBandSize w:val="1"/>
      <w:tblStyleColBandSize w:val="1"/>
      <w:tblBorders>
        <w:top w:val="single" w:sz="4" w:space="0" w:color="D22D40" w:themeColor="accent1"/>
        <w:left w:val="single" w:sz="4" w:space="0" w:color="D22D40" w:themeColor="accent1"/>
        <w:bottom w:val="single" w:sz="4" w:space="0" w:color="D22D40" w:themeColor="accent1"/>
        <w:right w:val="single" w:sz="4" w:space="0" w:color="D22D4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22D40" w:themeFill="accent1"/>
      </w:tcPr>
    </w:tblStylePr>
    <w:tblStylePr w:type="lastRow">
      <w:rPr>
        <w:b/>
        <w:bCs/>
      </w:rPr>
      <w:tblPr/>
      <w:tcPr>
        <w:tcBorders>
          <w:top w:val="double" w:sz="4" w:space="0" w:color="D22D4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22D40" w:themeColor="accent1"/>
          <w:right w:val="single" w:sz="4" w:space="0" w:color="D22D40" w:themeColor="accent1"/>
        </w:tcBorders>
      </w:tcPr>
    </w:tblStylePr>
    <w:tblStylePr w:type="band1Horz">
      <w:tblPr/>
      <w:tcPr>
        <w:tcBorders>
          <w:top w:val="single" w:sz="4" w:space="0" w:color="D22D40" w:themeColor="accent1"/>
          <w:bottom w:val="single" w:sz="4" w:space="0" w:color="D22D4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22D40" w:themeColor="accent1"/>
          <w:left w:val="nil"/>
        </w:tcBorders>
      </w:tcPr>
    </w:tblStylePr>
    <w:tblStylePr w:type="swCell">
      <w:tblPr/>
      <w:tcPr>
        <w:tcBorders>
          <w:top w:val="double" w:sz="4" w:space="0" w:color="D22D40" w:themeColor="accent1"/>
          <w:right w:val="nil"/>
        </w:tcBorders>
      </w:tcPr>
    </w:tblStylePr>
  </w:style>
  <w:style w:type="table" w:styleId="Tabulkasmkou3zvraznn1">
    <w:name w:val="Grid Table 3 Accent 1"/>
    <w:basedOn w:val="Normlntabulka"/>
    <w:uiPriority w:val="48"/>
    <w:rsid w:val="00065296"/>
    <w:pPr>
      <w:spacing w:after="0" w:line="240" w:lineRule="auto"/>
    </w:pPr>
    <w:tblPr>
      <w:tblStyleRowBandSize w:val="1"/>
      <w:tblStyleColBandSize w:val="1"/>
      <w:tblBorders>
        <w:top w:val="single" w:sz="4" w:space="0" w:color="E4818C" w:themeColor="accent1" w:themeTint="99"/>
        <w:left w:val="single" w:sz="4" w:space="0" w:color="E4818C" w:themeColor="accent1" w:themeTint="99"/>
        <w:bottom w:val="single" w:sz="4" w:space="0" w:color="E4818C" w:themeColor="accent1" w:themeTint="99"/>
        <w:right w:val="single" w:sz="4" w:space="0" w:color="E4818C" w:themeColor="accent1" w:themeTint="99"/>
        <w:insideH w:val="single" w:sz="4" w:space="0" w:color="E4818C" w:themeColor="accent1" w:themeTint="99"/>
        <w:insideV w:val="single" w:sz="4" w:space="0" w:color="E4818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5D8" w:themeFill="accent1" w:themeFillTint="33"/>
      </w:tcPr>
    </w:tblStylePr>
    <w:tblStylePr w:type="band1Horz">
      <w:tblPr/>
      <w:tcPr>
        <w:shd w:val="clear" w:color="auto" w:fill="F6D5D8" w:themeFill="accent1" w:themeFillTint="33"/>
      </w:tcPr>
    </w:tblStylePr>
    <w:tblStylePr w:type="neCell">
      <w:tblPr/>
      <w:tcPr>
        <w:tcBorders>
          <w:bottom w:val="single" w:sz="4" w:space="0" w:color="E4818C" w:themeColor="accent1" w:themeTint="99"/>
        </w:tcBorders>
      </w:tcPr>
    </w:tblStylePr>
    <w:tblStylePr w:type="nwCell">
      <w:tblPr/>
      <w:tcPr>
        <w:tcBorders>
          <w:bottom w:val="single" w:sz="4" w:space="0" w:color="E4818C" w:themeColor="accent1" w:themeTint="99"/>
        </w:tcBorders>
      </w:tcPr>
    </w:tblStylePr>
    <w:tblStylePr w:type="seCell">
      <w:tblPr/>
      <w:tcPr>
        <w:tcBorders>
          <w:top w:val="single" w:sz="4" w:space="0" w:color="E4818C" w:themeColor="accent1" w:themeTint="99"/>
        </w:tcBorders>
      </w:tcPr>
    </w:tblStylePr>
    <w:tblStylePr w:type="swCell">
      <w:tblPr/>
      <w:tcPr>
        <w:tcBorders>
          <w:top w:val="single" w:sz="4" w:space="0" w:color="E4818C" w:themeColor="accent1" w:themeTint="99"/>
        </w:tcBorders>
      </w:tcPr>
    </w:tblStylePr>
  </w:style>
  <w:style w:type="table" w:styleId="Svtltabulkasmkou1zvraznn1">
    <w:name w:val="Grid Table 1 Light Accent 1"/>
    <w:basedOn w:val="Normlntabulka"/>
    <w:uiPriority w:val="46"/>
    <w:rsid w:val="00065296"/>
    <w:pPr>
      <w:spacing w:after="0" w:line="240" w:lineRule="auto"/>
    </w:pPr>
    <w:tblPr>
      <w:tblStyleRowBandSize w:val="1"/>
      <w:tblStyleColBandSize w:val="1"/>
      <w:tblBorders>
        <w:top w:val="single" w:sz="4" w:space="0" w:color="EDABB2" w:themeColor="accent1" w:themeTint="66"/>
        <w:left w:val="single" w:sz="4" w:space="0" w:color="EDABB2" w:themeColor="accent1" w:themeTint="66"/>
        <w:bottom w:val="single" w:sz="4" w:space="0" w:color="EDABB2" w:themeColor="accent1" w:themeTint="66"/>
        <w:right w:val="single" w:sz="4" w:space="0" w:color="EDABB2" w:themeColor="accent1" w:themeTint="66"/>
        <w:insideH w:val="single" w:sz="4" w:space="0" w:color="EDABB2" w:themeColor="accent1" w:themeTint="66"/>
        <w:insideV w:val="single" w:sz="4" w:space="0" w:color="EDABB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4818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818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rosttabulka1">
    <w:name w:val="Plain Table 1"/>
    <w:basedOn w:val="Normlntabulka"/>
    <w:uiPriority w:val="41"/>
    <w:rsid w:val="006E7BC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ulkasmkou2zvraznn1">
    <w:name w:val="Grid Table 2 Accent 1"/>
    <w:basedOn w:val="Normlntabulka"/>
    <w:uiPriority w:val="47"/>
    <w:rsid w:val="006E7BCA"/>
    <w:pPr>
      <w:spacing w:after="0" w:line="240" w:lineRule="auto"/>
    </w:pPr>
    <w:tblPr>
      <w:tblStyleRowBandSize w:val="1"/>
      <w:tblStyleColBandSize w:val="1"/>
      <w:tblBorders>
        <w:top w:val="single" w:sz="2" w:space="0" w:color="E4818C" w:themeColor="accent1" w:themeTint="99"/>
        <w:bottom w:val="single" w:sz="2" w:space="0" w:color="E4818C" w:themeColor="accent1" w:themeTint="99"/>
        <w:insideH w:val="single" w:sz="2" w:space="0" w:color="E4818C" w:themeColor="accent1" w:themeTint="99"/>
        <w:insideV w:val="single" w:sz="2" w:space="0" w:color="E4818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818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818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5D8" w:themeFill="accent1" w:themeFillTint="33"/>
      </w:tcPr>
    </w:tblStylePr>
    <w:tblStylePr w:type="band1Horz">
      <w:tblPr/>
      <w:tcPr>
        <w:shd w:val="clear" w:color="auto" w:fill="F6D5D8" w:themeFill="accent1" w:themeFillTint="33"/>
      </w:tcPr>
    </w:tblStylePr>
  </w:style>
  <w:style w:type="table" w:styleId="Tabulkasmkou4zvraznn1">
    <w:name w:val="Grid Table 4 Accent 1"/>
    <w:basedOn w:val="Normlntabulka"/>
    <w:uiPriority w:val="49"/>
    <w:rsid w:val="006E7BCA"/>
    <w:pPr>
      <w:spacing w:after="0" w:line="240" w:lineRule="auto"/>
    </w:pPr>
    <w:tblPr>
      <w:tblStyleRowBandSize w:val="1"/>
      <w:tblStyleColBandSize w:val="1"/>
      <w:tblBorders>
        <w:top w:val="single" w:sz="4" w:space="0" w:color="E4818C" w:themeColor="accent1" w:themeTint="99"/>
        <w:left w:val="single" w:sz="4" w:space="0" w:color="E4818C" w:themeColor="accent1" w:themeTint="99"/>
        <w:bottom w:val="single" w:sz="4" w:space="0" w:color="E4818C" w:themeColor="accent1" w:themeTint="99"/>
        <w:right w:val="single" w:sz="4" w:space="0" w:color="E4818C" w:themeColor="accent1" w:themeTint="99"/>
        <w:insideH w:val="single" w:sz="4" w:space="0" w:color="E4818C" w:themeColor="accent1" w:themeTint="99"/>
        <w:insideV w:val="single" w:sz="4" w:space="0" w:color="E4818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22D40" w:themeColor="accent1"/>
          <w:left w:val="single" w:sz="4" w:space="0" w:color="D22D40" w:themeColor="accent1"/>
          <w:bottom w:val="single" w:sz="4" w:space="0" w:color="D22D40" w:themeColor="accent1"/>
          <w:right w:val="single" w:sz="4" w:space="0" w:color="D22D40" w:themeColor="accent1"/>
          <w:insideH w:val="nil"/>
          <w:insideV w:val="nil"/>
        </w:tcBorders>
        <w:shd w:val="clear" w:color="auto" w:fill="D22D40" w:themeFill="accent1"/>
      </w:tcPr>
    </w:tblStylePr>
    <w:tblStylePr w:type="lastRow">
      <w:rPr>
        <w:b/>
        <w:bCs/>
      </w:rPr>
      <w:tblPr/>
      <w:tcPr>
        <w:tcBorders>
          <w:top w:val="double" w:sz="4" w:space="0" w:color="D22D4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5D8" w:themeFill="accent1" w:themeFillTint="33"/>
      </w:tcPr>
    </w:tblStylePr>
    <w:tblStylePr w:type="band1Horz">
      <w:tblPr/>
      <w:tcPr>
        <w:shd w:val="clear" w:color="auto" w:fill="F6D5D8" w:themeFill="accent1" w:themeFillTint="33"/>
      </w:tcPr>
    </w:tblStylePr>
  </w:style>
  <w:style w:type="paragraph" w:styleId="Seznamobrzk">
    <w:name w:val="table of figures"/>
    <w:basedOn w:val="Normln"/>
    <w:next w:val="Normln"/>
    <w:uiPriority w:val="99"/>
    <w:unhideWhenUsed/>
    <w:rsid w:val="00E81F66"/>
    <w:pPr>
      <w:spacing w:after="0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A24D6"/>
    <w:pPr>
      <w:spacing w:after="0" w:line="240" w:lineRule="auto"/>
    </w:pPr>
    <w:rPr>
      <w:sz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A24D6"/>
    <w:rPr>
      <w:sz w:val="18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24D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A24D6"/>
    <w:pPr>
      <w:spacing w:after="0" w:line="240" w:lineRule="auto"/>
    </w:pPr>
    <w:rPr>
      <w:sz w:val="18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A24D6"/>
    <w:rPr>
      <w:sz w:val="18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C015D"/>
    <w:rPr>
      <w:vertAlign w:val="superscript"/>
    </w:rPr>
  </w:style>
  <w:style w:type="table" w:customStyle="1" w:styleId="TabulkaUKsmkou">
    <w:name w:val="Tabulka UK s mřížkou"/>
    <w:basedOn w:val="Tabulkasmkou4zvraznn1"/>
    <w:uiPriority w:val="99"/>
    <w:rsid w:val="006972C1"/>
    <w:rPr>
      <w:color w:val="003657" w:themeColor="text2"/>
      <w:kern w:val="0"/>
      <w:lang w:eastAsia="cs-CZ"/>
      <w14:ligatures w14:val="none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D22D40" w:themeColor="accent1"/>
        <w:insideV w:val="single" w:sz="4" w:space="0" w:color="D22D40" w:themeColor="accent1"/>
      </w:tblBorders>
      <w:tblCellMar>
        <w:top w:w="28" w:type="dxa"/>
        <w:bottom w:w="2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22D40" w:themeColor="accent1"/>
          <w:left w:val="single" w:sz="4" w:space="0" w:color="D22D40" w:themeColor="accent1"/>
          <w:bottom w:val="single" w:sz="4" w:space="0" w:color="D22D40" w:themeColor="accent1"/>
          <w:right w:val="single" w:sz="4" w:space="0" w:color="D22D40" w:themeColor="accent1"/>
          <w:insideH w:val="nil"/>
          <w:insideV w:val="nil"/>
        </w:tcBorders>
        <w:shd w:val="clear" w:color="auto" w:fill="D22D40" w:themeFill="accent1"/>
      </w:tcPr>
    </w:tblStylePr>
    <w:tblStylePr w:type="lastRow">
      <w:rPr>
        <w:b/>
        <w:bCs/>
      </w:rPr>
      <w:tblPr/>
      <w:tcPr>
        <w:tcBorders>
          <w:top w:val="single" w:sz="12" w:space="0" w:color="D22D4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5D8" w:themeFill="accent1" w:themeFillTint="33"/>
      </w:tcPr>
    </w:tblStylePr>
    <w:tblStylePr w:type="band1Horz">
      <w:tblPr/>
      <w:tcPr>
        <w:shd w:val="clear" w:color="auto" w:fill="F6D5D8" w:themeFill="accent1" w:themeFillTint="33"/>
      </w:tcPr>
    </w:tblStylePr>
  </w:style>
  <w:style w:type="table" w:styleId="Tabulkaseznamu4zvraznn1">
    <w:name w:val="List Table 4 Accent 1"/>
    <w:basedOn w:val="Normlntabulka"/>
    <w:uiPriority w:val="49"/>
    <w:rsid w:val="00901E7E"/>
    <w:pPr>
      <w:spacing w:after="0" w:line="240" w:lineRule="auto"/>
    </w:pPr>
    <w:tblPr>
      <w:tblStyleRowBandSize w:val="1"/>
      <w:tblStyleColBandSize w:val="1"/>
      <w:tblBorders>
        <w:top w:val="single" w:sz="4" w:space="0" w:color="E4818C" w:themeColor="accent1" w:themeTint="99"/>
        <w:left w:val="single" w:sz="4" w:space="0" w:color="E4818C" w:themeColor="accent1" w:themeTint="99"/>
        <w:bottom w:val="single" w:sz="4" w:space="0" w:color="E4818C" w:themeColor="accent1" w:themeTint="99"/>
        <w:right w:val="single" w:sz="4" w:space="0" w:color="E4818C" w:themeColor="accent1" w:themeTint="99"/>
        <w:insideH w:val="single" w:sz="4" w:space="0" w:color="E4818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22D40" w:themeColor="accent1"/>
          <w:left w:val="single" w:sz="4" w:space="0" w:color="D22D40" w:themeColor="accent1"/>
          <w:bottom w:val="single" w:sz="4" w:space="0" w:color="D22D40" w:themeColor="accent1"/>
          <w:right w:val="single" w:sz="4" w:space="0" w:color="D22D40" w:themeColor="accent1"/>
          <w:insideH w:val="nil"/>
        </w:tcBorders>
        <w:shd w:val="clear" w:color="auto" w:fill="D22D40" w:themeFill="accent1"/>
      </w:tcPr>
    </w:tblStylePr>
    <w:tblStylePr w:type="lastRow">
      <w:rPr>
        <w:b/>
        <w:bCs/>
      </w:rPr>
      <w:tblPr/>
      <w:tcPr>
        <w:tcBorders>
          <w:top w:val="double" w:sz="4" w:space="0" w:color="E4818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5D8" w:themeFill="accent1" w:themeFillTint="33"/>
      </w:tcPr>
    </w:tblStylePr>
    <w:tblStylePr w:type="band1Horz">
      <w:tblPr/>
      <w:tcPr>
        <w:shd w:val="clear" w:color="auto" w:fill="F6D5D8" w:themeFill="accent1" w:themeFillTint="33"/>
      </w:tcPr>
    </w:tblStylePr>
  </w:style>
  <w:style w:type="character" w:styleId="Zstupntext">
    <w:name w:val="Placeholder Text"/>
    <w:basedOn w:val="Standardnpsmoodstavce"/>
    <w:uiPriority w:val="99"/>
    <w:semiHidden/>
    <w:rsid w:val="005A3DD6"/>
    <w:rPr>
      <w:color w:val="666666"/>
    </w:rPr>
  </w:style>
  <w:style w:type="table" w:customStyle="1" w:styleId="TabulkaUKbezohranien">
    <w:name w:val="Tabulka UK bez ohraničení"/>
    <w:basedOn w:val="Normlntabulka"/>
    <w:uiPriority w:val="99"/>
    <w:rsid w:val="006972C1"/>
    <w:pPr>
      <w:spacing w:after="0" w:line="240" w:lineRule="auto"/>
    </w:pPr>
    <w:rPr>
      <w:color w:val="003657" w:themeColor="text2"/>
    </w:rPr>
    <w:tblPr>
      <w:tblStyleRowBandSize w:val="1"/>
      <w:tblStyleColBandSize w:val="1"/>
      <w:tblBorders>
        <w:insideH w:val="single" w:sz="4" w:space="0" w:color="D22D40" w:themeColor="accent1"/>
      </w:tblBorders>
      <w:tblCellMar>
        <w:top w:w="28" w:type="dxa"/>
        <w:bottom w:w="2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22D40" w:themeColor="accent1"/>
          <w:left w:val="single" w:sz="4" w:space="0" w:color="D22D40" w:themeColor="accent1"/>
          <w:bottom w:val="single" w:sz="4" w:space="0" w:color="D22D40" w:themeColor="accent1"/>
          <w:right w:val="single" w:sz="4" w:space="0" w:color="D22D40" w:themeColor="accent1"/>
          <w:insideH w:val="nil"/>
        </w:tcBorders>
        <w:shd w:val="clear" w:color="auto" w:fill="D22D40" w:themeFill="accent1"/>
      </w:tcPr>
    </w:tblStylePr>
    <w:tblStylePr w:type="lastRow">
      <w:rPr>
        <w:b/>
        <w:bCs/>
      </w:rPr>
      <w:tblPr/>
      <w:tcPr>
        <w:tcBorders>
          <w:top w:val="single" w:sz="12" w:space="0" w:color="D22D4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5D8" w:themeFill="accent1" w:themeFillTint="33"/>
      </w:tcPr>
    </w:tblStylePr>
    <w:tblStylePr w:type="band1Horz">
      <w:tblPr/>
      <w:tcPr>
        <w:shd w:val="clear" w:color="auto" w:fill="F6D5D8" w:themeFill="accent1" w:themeFillTint="33"/>
      </w:tcPr>
    </w:tblStylePr>
  </w:style>
  <w:style w:type="character" w:customStyle="1" w:styleId="BezmezerChar">
    <w:name w:val="Bez mezer Char"/>
    <w:basedOn w:val="Standardnpsmoodstavce"/>
    <w:link w:val="Bezmezer"/>
    <w:uiPriority w:val="1"/>
    <w:rsid w:val="00766DA6"/>
  </w:style>
  <w:style w:type="paragraph" w:styleId="Obsah1">
    <w:name w:val="toc 1"/>
    <w:basedOn w:val="Normln"/>
    <w:next w:val="Normln"/>
    <w:autoRedefine/>
    <w:uiPriority w:val="39"/>
    <w:unhideWhenUsed/>
    <w:rsid w:val="00351174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35117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351174"/>
    <w:pPr>
      <w:spacing w:after="100"/>
      <w:ind w:left="440"/>
    </w:pPr>
  </w:style>
  <w:style w:type="table" w:styleId="Svtlmkatabulky">
    <w:name w:val="Grid Table Light"/>
    <w:basedOn w:val="Normlntabulka"/>
    <w:uiPriority w:val="40"/>
    <w:rsid w:val="003371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nformaceokonn">
    <w:name w:val="Informace o konání"/>
    <w:basedOn w:val="Normln"/>
    <w:uiPriority w:val="98"/>
    <w:unhideWhenUsed/>
    <w:qFormat/>
    <w:rsid w:val="0058755E"/>
    <w:pPr>
      <w:tabs>
        <w:tab w:val="left" w:pos="1701"/>
      </w:tabs>
      <w:spacing w:after="80"/>
      <w:ind w:left="1701" w:hanging="1701"/>
    </w:pPr>
  </w:style>
  <w:style w:type="paragraph" w:styleId="Normlnweb">
    <w:name w:val="Normal (Web)"/>
    <w:basedOn w:val="Normln"/>
    <w:uiPriority w:val="99"/>
    <w:unhideWhenUsed/>
    <w:rsid w:val="00A6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Default">
    <w:name w:val="Default"/>
    <w:rsid w:val="009F3DFF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meno.prijmenik@ruk.cuni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munikace@cuni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ukforum.cz/rubriky/veda/doktorka-klaviristka-ticha-mam-rada-pozitivni-pristu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ature.com/articles/s41467-026-72168-3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Univerzita Karlova">
  <a:themeElements>
    <a:clrScheme name="Univerzita Karlova">
      <a:dk1>
        <a:sysClr val="windowText" lastClr="000000"/>
      </a:dk1>
      <a:lt1>
        <a:sysClr val="window" lastClr="FFFFFF"/>
      </a:lt1>
      <a:dk2>
        <a:srgbClr val="003657"/>
      </a:dk2>
      <a:lt2>
        <a:srgbClr val="9D9D9C"/>
      </a:lt2>
      <a:accent1>
        <a:srgbClr val="D22D40"/>
      </a:accent1>
      <a:accent2>
        <a:srgbClr val="003657"/>
      </a:accent2>
      <a:accent3>
        <a:srgbClr val="000000"/>
      </a:accent3>
      <a:accent4>
        <a:srgbClr val="9D9D9C"/>
      </a:accent4>
      <a:accent5>
        <a:srgbClr val="E16C79"/>
      </a:accent5>
      <a:accent6>
        <a:srgbClr val="9AAFBC"/>
      </a:accent6>
      <a:hlink>
        <a:srgbClr val="D22D40"/>
      </a:hlink>
      <a:folHlink>
        <a:srgbClr val="E16C7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E791F-C4E3-490E-92DE-F5AECB038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711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</Company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Uhlíková Marcela</dc:creator>
  <cp:keywords/>
  <dc:description/>
  <cp:lastModifiedBy>Marcela Uhlíková</cp:lastModifiedBy>
  <cp:revision>2</cp:revision>
  <cp:lastPrinted>2026-05-05T09:16:00Z</cp:lastPrinted>
  <dcterms:created xsi:type="dcterms:W3CDTF">2026-07-22T09:07:00Z</dcterms:created>
  <dcterms:modified xsi:type="dcterms:W3CDTF">2026-07-22T09:07:00Z</dcterms:modified>
  <cp:category/>
</cp:coreProperties>
</file>