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5" w:rsidRDefault="00882F85" w:rsidP="00882F85">
      <w:pPr>
        <w:pStyle w:val="Zhlav"/>
        <w:tabs>
          <w:tab w:val="clear" w:pos="4536"/>
          <w:tab w:val="clear" w:pos="9072"/>
        </w:tabs>
        <w:ind w:left="360" w:right="252"/>
        <w:rPr>
          <w:b/>
          <w:bCs/>
        </w:rPr>
      </w:pPr>
      <w:r>
        <w:rPr>
          <w:b/>
          <w:bCs/>
        </w:rPr>
        <w:t>Univerzita Karlova v Praze</w:t>
      </w:r>
    </w:p>
    <w:p w:rsidR="00882F85" w:rsidRPr="002B4AE2" w:rsidRDefault="00882F85" w:rsidP="00882F85">
      <w:pPr>
        <w:ind w:left="360" w:right="252"/>
      </w:pPr>
      <w:r w:rsidRPr="002B4AE2">
        <w:rPr>
          <w:b/>
          <w:bCs/>
          <w:iCs/>
        </w:rPr>
        <w:t xml:space="preserve">3. lékařská </w:t>
      </w:r>
      <w:r w:rsidRPr="002B4AE2">
        <w:rPr>
          <w:b/>
          <w:bCs/>
        </w:rPr>
        <w:t>fakulta</w:t>
      </w: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  <w:jc w:val="center"/>
        <w:rPr>
          <w:b/>
          <w:bCs/>
        </w:rPr>
      </w:pPr>
      <w:r>
        <w:rPr>
          <w:b/>
          <w:bCs/>
        </w:rPr>
        <w:t>Vnitřní předpis,</w:t>
      </w:r>
    </w:p>
    <w:p w:rsidR="00882F85" w:rsidRDefault="00882F85" w:rsidP="00882F85">
      <w:pPr>
        <w:ind w:left="360" w:right="252"/>
        <w:jc w:val="center"/>
        <w:rPr>
          <w:b/>
          <w:bCs/>
        </w:rPr>
      </w:pPr>
      <w:r>
        <w:rPr>
          <w:b/>
          <w:bCs/>
        </w:rPr>
        <w:t xml:space="preserve">kterým se ruší Řád přijímacího řízení </w:t>
      </w:r>
    </w:p>
    <w:p w:rsidR="00882F85" w:rsidRDefault="00882F85" w:rsidP="00882F85">
      <w:pPr>
        <w:ind w:left="360" w:right="252"/>
        <w:jc w:val="center"/>
        <w:rPr>
          <w:i/>
          <w:iCs/>
        </w:rPr>
      </w:pPr>
    </w:p>
    <w:p w:rsidR="00882F85" w:rsidRDefault="00882F85" w:rsidP="00882F85">
      <w:pPr>
        <w:ind w:left="360" w:right="252"/>
        <w:jc w:val="center"/>
        <w:rPr>
          <w:b/>
          <w:bCs/>
        </w:rPr>
      </w:pPr>
      <w:r>
        <w:rPr>
          <w:b/>
          <w:bCs/>
        </w:rPr>
        <w:t>Část první</w:t>
      </w:r>
    </w:p>
    <w:p w:rsidR="00882F85" w:rsidRDefault="00882F85" w:rsidP="00882F85">
      <w:pPr>
        <w:pStyle w:val="Nadpis1"/>
        <w:ind w:left="360" w:right="252"/>
      </w:pPr>
      <w:r>
        <w:rPr>
          <w:b/>
          <w:bCs/>
        </w:rPr>
        <w:t>Zrušení Řádu přijímacího řízení 3. lékařské fakulty</w:t>
      </w:r>
    </w:p>
    <w:p w:rsidR="00882F85" w:rsidRDefault="00882F85" w:rsidP="00882F85">
      <w:pPr>
        <w:ind w:left="360" w:right="252"/>
        <w:jc w:val="center"/>
      </w:pPr>
    </w:p>
    <w:p w:rsidR="00882F85" w:rsidRDefault="00882F85" w:rsidP="00882F85">
      <w:pPr>
        <w:ind w:right="252"/>
        <w:jc w:val="center"/>
      </w:pPr>
      <w:r>
        <w:t>Řád přijímacího řízení 3. lékařské fakulty se ruší</w:t>
      </w:r>
    </w:p>
    <w:p w:rsidR="00882F85" w:rsidRDefault="00882F85" w:rsidP="00882F85">
      <w:pPr>
        <w:ind w:right="252"/>
        <w:jc w:val="center"/>
      </w:pPr>
    </w:p>
    <w:p w:rsidR="00882F85" w:rsidRDefault="00882F85" w:rsidP="00882F85">
      <w:pPr>
        <w:ind w:right="252"/>
        <w:jc w:val="center"/>
      </w:pPr>
    </w:p>
    <w:p w:rsidR="00882F85" w:rsidRDefault="00882F85" w:rsidP="00882F85">
      <w:pPr>
        <w:ind w:right="252"/>
        <w:jc w:val="center"/>
      </w:pPr>
    </w:p>
    <w:p w:rsidR="00882F85" w:rsidRDefault="00882F85" w:rsidP="00882F85">
      <w:pPr>
        <w:ind w:right="252"/>
        <w:jc w:val="center"/>
        <w:rPr>
          <w:b/>
          <w:bCs/>
        </w:rPr>
      </w:pP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  <w:jc w:val="center"/>
        <w:rPr>
          <w:b/>
          <w:bCs/>
          <w:color w:val="FF0000"/>
        </w:rPr>
      </w:pPr>
      <w:r>
        <w:rPr>
          <w:b/>
          <w:bCs/>
        </w:rPr>
        <w:t>Část druhá</w:t>
      </w:r>
    </w:p>
    <w:p w:rsidR="00882F85" w:rsidRDefault="00882F85" w:rsidP="00882F85">
      <w:pPr>
        <w:pStyle w:val="Nadpis1"/>
        <w:ind w:left="360" w:right="252"/>
      </w:pPr>
      <w:r>
        <w:rPr>
          <w:b/>
          <w:bCs/>
        </w:rPr>
        <w:t>Účinnost</w:t>
      </w:r>
    </w:p>
    <w:p w:rsidR="00882F85" w:rsidRDefault="00882F85" w:rsidP="00882F85">
      <w:pPr>
        <w:ind w:left="360" w:right="252"/>
        <w:jc w:val="center"/>
      </w:pPr>
    </w:p>
    <w:p w:rsidR="00882F85" w:rsidRPr="002B4AE2" w:rsidRDefault="00882F85" w:rsidP="00882F85">
      <w:pPr>
        <w:numPr>
          <w:ilvl w:val="0"/>
          <w:numId w:val="1"/>
        </w:numPr>
        <w:ind w:right="252"/>
      </w:pPr>
      <w:r>
        <w:t xml:space="preserve">Tento předpis byl schválen akademickým senátem </w:t>
      </w:r>
      <w:r w:rsidRPr="002B4AE2">
        <w:rPr>
          <w:iCs/>
        </w:rPr>
        <w:t>3. lékařské fakulty</w:t>
      </w:r>
      <w:r w:rsidRPr="002B4AE2">
        <w:t xml:space="preserve"> dne </w:t>
      </w:r>
      <w:r w:rsidRPr="002B4AE2">
        <w:rPr>
          <w:iCs/>
        </w:rPr>
        <w:t>13.10.2015.</w:t>
      </w:r>
    </w:p>
    <w:p w:rsidR="00882F85" w:rsidRDefault="00882F85" w:rsidP="00882F85">
      <w:pPr>
        <w:numPr>
          <w:ilvl w:val="0"/>
          <w:numId w:val="1"/>
        </w:numPr>
        <w:ind w:right="252"/>
      </w:pPr>
      <w:r>
        <w:t>Tento předpis nabývá platnosti dnem schválení Akademickým senátem UK</w:t>
      </w:r>
      <w:r>
        <w:rPr>
          <w:vertAlign w:val="superscript"/>
        </w:rPr>
        <w:t>1</w:t>
      </w:r>
      <w:r>
        <w:t>.</w:t>
      </w:r>
    </w:p>
    <w:p w:rsidR="00882F85" w:rsidRDefault="00882F85" w:rsidP="00882F85">
      <w:pPr>
        <w:numPr>
          <w:ilvl w:val="0"/>
          <w:numId w:val="1"/>
        </w:numPr>
        <w:ind w:left="360" w:right="252"/>
      </w:pPr>
      <w:r>
        <w:t xml:space="preserve">Tento předpis nabývá účinnosti dnem schválení Akademickým senátem UK. </w:t>
      </w:r>
    </w:p>
    <w:p w:rsidR="00882F85" w:rsidRDefault="00882F85" w:rsidP="00882F85">
      <w:pPr>
        <w:ind w:left="720" w:right="252"/>
      </w:pP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720" w:right="252"/>
      </w:pPr>
      <w:r>
        <w:t>………………………..                                            …………………………</w:t>
      </w:r>
    </w:p>
    <w:p w:rsidR="00882F85" w:rsidRPr="002B4AE2" w:rsidRDefault="00882F85" w:rsidP="00882F85">
      <w:pPr>
        <w:ind w:right="252"/>
        <w:rPr>
          <w:i/>
          <w:iCs/>
        </w:rPr>
      </w:pPr>
      <w:r w:rsidRPr="002B4AE2">
        <w:rPr>
          <w:i/>
          <w:iCs/>
        </w:rPr>
        <w:t>Mgr. et Mgr. Marek Vácha, Ph.D.</w:t>
      </w:r>
      <w:r w:rsidRPr="002B4AE2">
        <w:rPr>
          <w:i/>
          <w:iCs/>
        </w:rPr>
        <w:tab/>
      </w:r>
      <w:r w:rsidRPr="002B4AE2">
        <w:rPr>
          <w:i/>
          <w:iCs/>
        </w:rPr>
        <w:tab/>
      </w:r>
      <w:r w:rsidRPr="002B4AE2">
        <w:rPr>
          <w:i/>
          <w:iCs/>
        </w:rPr>
        <w:tab/>
      </w:r>
      <w:r w:rsidRPr="002B4AE2">
        <w:rPr>
          <w:i/>
          <w:iCs/>
        </w:rPr>
        <w:tab/>
        <w:t>prof. MUDr. Michal Anděl, CSc.</w:t>
      </w:r>
    </w:p>
    <w:p w:rsidR="00882F85" w:rsidRDefault="00882F85" w:rsidP="00882F85">
      <w:pPr>
        <w:ind w:left="360" w:right="252"/>
      </w:pPr>
      <w:r>
        <w:t>předseda Akademického senátu</w:t>
      </w:r>
      <w:r>
        <w:tab/>
      </w:r>
      <w:r>
        <w:tab/>
      </w:r>
      <w:r>
        <w:tab/>
      </w:r>
      <w:r>
        <w:tab/>
      </w:r>
      <w:r>
        <w:tab/>
        <w:t>děkan</w:t>
      </w:r>
    </w:p>
    <w:p w:rsidR="00882F85" w:rsidRDefault="00882F85" w:rsidP="00882F85">
      <w:pPr>
        <w:ind w:left="360" w:right="252"/>
      </w:pPr>
      <w:r>
        <w:t>___________________</w:t>
      </w:r>
    </w:p>
    <w:p w:rsidR="00882F85" w:rsidRDefault="00882F85" w:rsidP="00882F85">
      <w:pPr>
        <w:ind w:left="360" w:right="252"/>
      </w:pPr>
      <w:r>
        <w:rPr>
          <w:vertAlign w:val="superscript"/>
        </w:rPr>
        <w:t xml:space="preserve">1 </w:t>
      </w:r>
      <w:r>
        <w:t>§9 odst. 1 písm. b) zákona č. 111/1998 Sb. O vysokých školách v platném znění.</w:t>
      </w:r>
    </w:p>
    <w:p w:rsidR="00882F85" w:rsidRDefault="00882F85" w:rsidP="00882F85">
      <w:pPr>
        <w:ind w:left="360" w:right="252"/>
      </w:pPr>
      <w:r>
        <w:t>Akademický senát univerzity schválil tento předpis dne ………………</w:t>
      </w: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</w:pPr>
    </w:p>
    <w:p w:rsidR="00882F85" w:rsidRDefault="00882F85" w:rsidP="00882F85">
      <w:pPr>
        <w:ind w:left="360" w:right="252"/>
      </w:pPr>
    </w:p>
    <w:p w:rsidR="00882F85" w:rsidRDefault="00882F85" w:rsidP="00882F85"/>
    <w:p w:rsidR="00F334CC" w:rsidRDefault="00F334CC"/>
    <w:sectPr w:rsidR="00F334CC">
      <w:headerReference w:type="default" r:id="rId5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E2" w:rsidRDefault="00882F85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4529"/>
    <w:multiLevelType w:val="hybridMultilevel"/>
    <w:tmpl w:val="0D70BD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defaultTabStop w:val="708"/>
  <w:hyphenationZone w:val="425"/>
  <w:characterSpacingControl w:val="doNotCompress"/>
  <w:compat/>
  <w:rsids>
    <w:rsidRoot w:val="00882F85"/>
    <w:rsid w:val="007B62C7"/>
    <w:rsid w:val="00882F85"/>
    <w:rsid w:val="008C56E9"/>
    <w:rsid w:val="00A56EBB"/>
    <w:rsid w:val="00F3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2F85"/>
    <w:pPr>
      <w:keepNext/>
      <w:jc w:val="center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F8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882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82F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1</cp:revision>
  <dcterms:created xsi:type="dcterms:W3CDTF">2015-10-14T08:48:00Z</dcterms:created>
  <dcterms:modified xsi:type="dcterms:W3CDTF">2015-10-14T08:49:00Z</dcterms:modified>
</cp:coreProperties>
</file>