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627C" w14:textId="583BF48C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UNIVERZITA KARLOVA</w:t>
      </w:r>
    </w:p>
    <w:p w14:paraId="01601F3B" w14:textId="3F7A2583" w:rsidR="00383D00" w:rsidRPr="001849D4" w:rsidRDefault="00383D00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LÉKAŘSKÁ FAKULTA V HRADCI KRÁLOVÉ</w:t>
      </w:r>
    </w:p>
    <w:p w14:paraId="5882EC69" w14:textId="3120603E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421908A2" w14:textId="77777777" w:rsidR="00786F03" w:rsidRPr="001849D4" w:rsidRDefault="00786F03" w:rsidP="001B0A64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31B46F48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PRAVIDLA PRO ORGANIZACI STUDIA</w:t>
      </w:r>
    </w:p>
    <w:p w14:paraId="721DEFA6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LÉKAŘSKÉ FAKULTĚ V HRADCI KRÁLOVÉ</w:t>
      </w:r>
    </w:p>
    <w:p w14:paraId="16F92739" w14:textId="11040905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EE2CC35" w14:textId="77777777" w:rsidR="00DD3A0A" w:rsidRPr="001849D4" w:rsidRDefault="00DD3A0A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3DC0E9B7" w14:textId="77777777" w:rsidR="00DD3A0A" w:rsidRPr="001849D4" w:rsidRDefault="00DD3A0A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2DAB13F" w14:textId="77777777" w:rsidR="00786F03" w:rsidRPr="001849D4" w:rsidRDefault="00786F03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F62826E" w14:textId="77777777" w:rsidR="00BA160E" w:rsidRPr="001849D4" w:rsidRDefault="00BA160E" w:rsidP="00C77120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Akademický senát Lékařské fakulty v Hradci Králové</w:t>
      </w:r>
    </w:p>
    <w:p w14:paraId="7F9248B0" w14:textId="041E1180" w:rsidR="00BA160E" w:rsidRPr="001849D4" w:rsidRDefault="00BA160E" w:rsidP="00C7712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gramStart"/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</w:t>
      </w:r>
      <w:proofErr w:type="gramEnd"/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podle § 27 odst. 1 písm. b) a § 33 odst. </w:t>
      </w:r>
      <w:r w:rsidR="004068CC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písm</w:t>
      </w:r>
      <w:r w:rsidR="00A75883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4068CC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zákona č. 111/1998 Sb. o vysokých školách a o změně a doplnění dalších zákonů (zákon o vysokých školách), </w:t>
      </w:r>
      <w:r w:rsidR="00B13C5D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 znění pozdějších před</w:t>
      </w:r>
      <w:r w:rsidR="00116D0B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="00B13C5D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isů</w:t>
      </w:r>
      <w:r w:rsidR="00680298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(dále jen „zákon o vysokých školách“)</w:t>
      </w:r>
      <w:r w:rsidR="00B13C5D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1B0A64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C77120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souladu se Studijním a 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zkušebním řádem Univerzity Karlovy</w:t>
      </w:r>
      <w:r w:rsidR="00870066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v platném znění</w:t>
      </w:r>
      <w:r w:rsidR="001B0A64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podle čl. </w:t>
      </w:r>
      <w:r w:rsidR="002356F8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18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Statutu Lékařské fakulty v Hradci Králové</w:t>
      </w:r>
      <w:r w:rsidR="00870066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v platném znění,</w:t>
      </w:r>
      <w:r w:rsidR="001B0A64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usnesl na těchto Pravidlech pro organizaci studia na Lékařské fakultě v Hradci Králové,</w:t>
      </w:r>
      <w:r w:rsidR="001B0A64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jako </w:t>
      </w:r>
      <w:r w:rsidR="00870066"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jejím </w:t>
      </w:r>
      <w:r w:rsidRPr="001849D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vnitřním předpisu.</w:t>
      </w:r>
    </w:p>
    <w:p w14:paraId="77EADD11" w14:textId="11F54D48" w:rsidR="002A3F5F" w:rsidRPr="001849D4" w:rsidRDefault="002A3F5F" w:rsidP="002A12CF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A27FA1" w14:textId="4B2ABFA0" w:rsidR="00786F03" w:rsidRPr="001849D4" w:rsidRDefault="00786F03" w:rsidP="002A12CF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63ADE7" w14:textId="77777777" w:rsidR="00CC485A" w:rsidRPr="001849D4" w:rsidRDefault="00CC485A" w:rsidP="00CC485A">
      <w:pPr>
        <w:pStyle w:val="Odstavecseseznamem"/>
        <w:widowControl w:val="0"/>
        <w:suppressAutoHyphens/>
        <w:autoSpaceDE w:val="0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I.</w:t>
      </w:r>
    </w:p>
    <w:p w14:paraId="79F7A338" w14:textId="77777777" w:rsidR="00CC485A" w:rsidRPr="001849D4" w:rsidRDefault="00CC485A" w:rsidP="00CC485A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105D4804" w14:textId="77777777" w:rsidR="00136499" w:rsidRPr="001849D4" w:rsidRDefault="00136499" w:rsidP="00F76E4A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9151DD" w14:textId="77777777" w:rsidR="00786F03" w:rsidRPr="001849D4" w:rsidRDefault="00786F03" w:rsidP="00F76E4A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2FD11C" w14:textId="6CDD9330" w:rsidR="00C13260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1EA2DF03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5226B7" w14:textId="4C53AE49" w:rsidR="00BA160E" w:rsidRPr="001849D4" w:rsidRDefault="00BA160E" w:rsidP="00F814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Pravidla pro organizaci studia na Lékařské fakultě v Hradci Králové (dále jen „</w:t>
      </w:r>
      <w:r w:rsidR="004279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ravidla pro organizaci studia“</w:t>
      </w:r>
      <w:r w:rsidR="00780E1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také „Pravidla“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stanoví podle čl. 19 odst. </w:t>
      </w:r>
      <w:r w:rsidR="004068C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souvisejících ustanovení Studijního a zkušebního řádu Univerzity Karlovy</w:t>
      </w:r>
      <w:r w:rsidR="00F8142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C102D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a zkušební řád</w:t>
      </w:r>
      <w:r w:rsidR="004279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“) požadavky studijních programů uskute</w:t>
      </w:r>
      <w:r w:rsidR="00883A1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čňovaných na Lékařské fakultě v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Hradci Králové (dále jen „fakulta“) a upravují podrobnosti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 organizaci studia na fakultě.</w:t>
      </w:r>
    </w:p>
    <w:p w14:paraId="5A2F1703" w14:textId="77777777" w:rsidR="001B0A64" w:rsidRPr="001849D4" w:rsidRDefault="001B0A64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84DDED" w14:textId="5999080A" w:rsidR="000905D8" w:rsidRPr="001849D4" w:rsidRDefault="000905D8" w:rsidP="001B0A64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C3D9EFF" w14:textId="77777777" w:rsidR="00CC485A" w:rsidRPr="001849D4" w:rsidRDefault="00CC485A" w:rsidP="00D0099D">
      <w:pPr>
        <w:pStyle w:val="Odstavecseseznamem"/>
        <w:widowControl w:val="0"/>
        <w:suppressAutoHyphens/>
        <w:autoSpaceDE w:val="0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II.</w:t>
      </w:r>
    </w:p>
    <w:p w14:paraId="768A4732" w14:textId="530955A8" w:rsidR="000905D8" w:rsidRPr="001849D4" w:rsidRDefault="000905D8" w:rsidP="00D0099D">
      <w:pPr>
        <w:pStyle w:val="Odstavecseseznamem"/>
        <w:widowControl w:val="0"/>
        <w:suppressAutoHyphens/>
        <w:autoSpaceDE w:val="0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Studium v bakalářských a magisterských studijních programech</w:t>
      </w:r>
    </w:p>
    <w:p w14:paraId="1B1E50DA" w14:textId="37B6A53D" w:rsidR="002A3F5F" w:rsidRPr="001849D4" w:rsidRDefault="002A3F5F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EDDD9D" w14:textId="2E6FD070" w:rsidR="00EF7574" w:rsidRPr="001849D4" w:rsidRDefault="00EF7574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106FF1" w14:textId="2CD2F0DE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02E74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12A36BF6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Úseky studijních programů</w:t>
      </w:r>
    </w:p>
    <w:p w14:paraId="22717624" w14:textId="77777777" w:rsidR="00BA160E" w:rsidRPr="001849D4" w:rsidRDefault="00BA160E" w:rsidP="00E2033C">
      <w:pPr>
        <w:widowControl w:val="0"/>
        <w:suppressAutoHyphens/>
        <w:autoSpaceDE w:val="0"/>
        <w:spacing w:after="0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4 odst. </w:t>
      </w:r>
      <w:r w:rsidR="004068C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 zkušebního řádu univerzity)</w:t>
      </w:r>
    </w:p>
    <w:p w14:paraId="75CDF846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A9448" w14:textId="5295378F" w:rsidR="00BA160E" w:rsidRPr="001849D4" w:rsidRDefault="004068CC" w:rsidP="0003683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Úsekem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</w:t>
      </w:r>
      <w:r w:rsidR="002A3F5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  <w:r w:rsidR="002A3F5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2A3F5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ročník. </w:t>
      </w:r>
    </w:p>
    <w:p w14:paraId="4181421D" w14:textId="77777777" w:rsidR="002356F8" w:rsidRPr="001849D4" w:rsidRDefault="002356F8" w:rsidP="0003683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9A50D" w14:textId="77777777" w:rsidR="00DD3A0A" w:rsidRPr="001849D4" w:rsidRDefault="00DD3A0A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2A5DE1" w14:textId="336F30E4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602E74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43603B68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Minimální počty kreditů</w:t>
      </w:r>
    </w:p>
    <w:p w14:paraId="5DD3E73C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031D8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031D8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 zkušebního řádu univerzity)</w:t>
      </w:r>
    </w:p>
    <w:p w14:paraId="255ADC90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C4C24" w14:textId="5661AF47" w:rsidR="000905D8" w:rsidRPr="001849D4" w:rsidRDefault="000905D8" w:rsidP="00036837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doporučeného průběhu studia je považován</w:t>
      </w:r>
      <w:r w:rsidR="00883A1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 účely  těchto </w:t>
      </w:r>
      <w:r w:rsidR="00B6074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</w:t>
      </w:r>
      <w:r w:rsidR="00863E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6074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 studia</w:t>
      </w:r>
      <w:r w:rsidR="00883A1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kreditů za normální počet, a to za každý ukončen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ý úsek studia. Počty kreditů za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úseky studia se sčítají.</w:t>
      </w:r>
    </w:p>
    <w:p w14:paraId="7E7FC6F0" w14:textId="19B94572" w:rsidR="00BA160E" w:rsidRPr="001849D4" w:rsidRDefault="00BA160E" w:rsidP="00036837">
      <w:pPr>
        <w:widowControl w:val="0"/>
        <w:numPr>
          <w:ilvl w:val="0"/>
          <w:numId w:val="4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počty kreditů nutné pro zápis do dalšího úseku studia v bakalářských studijních programech jsou snížené o 10 o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normálnímu počtu kreditů.</w:t>
      </w:r>
    </w:p>
    <w:p w14:paraId="4E509356" w14:textId="7149EAAA" w:rsidR="001B0A64" w:rsidRPr="001849D4" w:rsidRDefault="00BA160E" w:rsidP="00036837">
      <w:pPr>
        <w:widowControl w:val="0"/>
        <w:numPr>
          <w:ilvl w:val="0"/>
          <w:numId w:val="4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počty kreditů nutné pro zápis do dalšího úseku studia ve studijním programu Všeobecné lékařství</w:t>
      </w:r>
      <w:r w:rsidR="00031D8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Zubní lékařství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snížené o 10, v případě zápisu do </w:t>
      </w:r>
      <w:r w:rsidR="007B1C9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druhého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úseku </w:t>
      </w:r>
      <w:r w:rsidR="0003683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studia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snížené o 18 oproti normálnímu počtu kreditů.</w:t>
      </w:r>
    </w:p>
    <w:p w14:paraId="3BBC646F" w14:textId="1F6DA5EF" w:rsidR="00EF289A" w:rsidRPr="001849D4" w:rsidRDefault="00EF289A" w:rsidP="00EF289A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E7EC5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BEE2D3" w14:textId="2358B021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02E74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72109CC1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Právo na zápis předmětu</w:t>
      </w:r>
    </w:p>
    <w:p w14:paraId="025A8BBB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2 Studijního a zkušebního řádu univerzity)</w:t>
      </w:r>
    </w:p>
    <w:p w14:paraId="2F1A7467" w14:textId="77777777" w:rsidR="00602E74" w:rsidRPr="001849D4" w:rsidRDefault="00602E74" w:rsidP="00602E74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4B255" w14:textId="77777777" w:rsidR="00BA160E" w:rsidRPr="001849D4" w:rsidRDefault="00BA160E" w:rsidP="00DB59A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zápisu předmětu může být omezeno</w:t>
      </w:r>
    </w:p>
    <w:p w14:paraId="6D1A5F83" w14:textId="62AFB57F" w:rsidR="00BA160E" w:rsidRPr="001849D4" w:rsidRDefault="00BA160E" w:rsidP="002A12CF">
      <w:pPr>
        <w:widowControl w:val="0"/>
        <w:numPr>
          <w:ilvl w:val="0"/>
          <w:numId w:val="1"/>
        </w:numPr>
        <w:tabs>
          <w:tab w:val="clear" w:pos="1068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studijním plánem studijního programu, pokud je zápis povinného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povinně volitelného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volitelného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 pod</w:t>
      </w:r>
      <w:r w:rsidR="0031643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miňován nebo vyloučen podle čl. 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1643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 odst. 5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a)</w:t>
      </w:r>
      <w:r w:rsidR="000905D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a zkušebního řádu univerzity,</w:t>
      </w:r>
    </w:p>
    <w:p w14:paraId="27CF0F84" w14:textId="11D01E4A" w:rsidR="00496F15" w:rsidRPr="001849D4" w:rsidRDefault="00BA160E" w:rsidP="001B0A64">
      <w:pPr>
        <w:widowControl w:val="0"/>
        <w:numPr>
          <w:ilvl w:val="0"/>
          <w:numId w:val="1"/>
        </w:numPr>
        <w:tabs>
          <w:tab w:val="clear" w:pos="1068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kapacitními důvody podle čl. 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0304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 zkušebního řádu univerzity; v takovém případě vždy mají přednost studenti, kteří 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si předmět zapisují v souladu s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doporučeným studijním plánem</w:t>
      </w:r>
      <w:r w:rsidR="0088563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D92F639" w14:textId="7CDA1713" w:rsidR="00B2176B" w:rsidRPr="001849D4" w:rsidRDefault="00BA160E" w:rsidP="001B0A64">
      <w:pPr>
        <w:widowControl w:val="0"/>
        <w:numPr>
          <w:ilvl w:val="0"/>
          <w:numId w:val="1"/>
        </w:numPr>
        <w:tabs>
          <w:tab w:val="clear" w:pos="1068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nepředložením lékařského potvrzení o způsobilosti účastnit se výuky předm</w:t>
      </w:r>
      <w:r w:rsidR="001B0A6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ětu ve </w:t>
      </w:r>
      <w:r w:rsidR="00496F15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lhůtě stanovené děkanem. </w:t>
      </w:r>
    </w:p>
    <w:p w14:paraId="26B7B7CD" w14:textId="022063ED" w:rsidR="00C6156B" w:rsidRPr="001849D4" w:rsidRDefault="00C6156B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020C3B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FC68D7" w14:textId="1BEDAD01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280BAB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194EB6E1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Opakovaný zápis předmětu</w:t>
      </w:r>
    </w:p>
    <w:p w14:paraId="7BCAA71B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C665D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C665D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 zkušebního řádu univerzity)</w:t>
      </w:r>
    </w:p>
    <w:p w14:paraId="2879C10E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71074B" w14:textId="5C816EB0" w:rsidR="001B0A64" w:rsidRPr="001849D4" w:rsidRDefault="00BA160E" w:rsidP="001B0A64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zápisu povinného nebo povinně volitelného předmětu je možné pouze jednou a výhradně v bezprostředně po sob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ě následujících úsecích studia.</w:t>
      </w:r>
    </w:p>
    <w:p w14:paraId="5B398BB8" w14:textId="329A6B15" w:rsidR="00BA160E" w:rsidRPr="001849D4" w:rsidRDefault="00BA160E" w:rsidP="001B0A64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zápisu vol</w:t>
      </w:r>
      <w:r w:rsidR="00006FA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itelného předmětu je vyloučeno.</w:t>
      </w:r>
    </w:p>
    <w:p w14:paraId="690AE416" w14:textId="77777777" w:rsidR="00752922" w:rsidRPr="001849D4" w:rsidRDefault="00752922" w:rsidP="00752922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9C03E7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3A2F25" w14:textId="0812CB92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280BAB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7D2F6180" w14:textId="77777777" w:rsidR="00BA160E" w:rsidRPr="001849D4" w:rsidRDefault="00503613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</w:t>
      </w:r>
      <w:r w:rsidR="00815DF8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studia</w:t>
      </w:r>
    </w:p>
    <w:p w14:paraId="1DBC5B25" w14:textId="0AF5A92D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297EF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</w:t>
      </w:r>
      <w:r w:rsidR="0088563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58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 </w:t>
      </w:r>
      <w:r w:rsidR="00297EF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4, 5</w:t>
      </w:r>
      <w:r w:rsidR="00815D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97EF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F658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B020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</w:t>
      </w:r>
      <w:r w:rsidR="002F658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815D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A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B020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20059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a zkušebního řádu univerzity)</w:t>
      </w:r>
    </w:p>
    <w:p w14:paraId="5E0166CB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D1571B" w14:textId="77CFDAB0" w:rsidR="002F6581" w:rsidRPr="001849D4" w:rsidRDefault="00012217" w:rsidP="001B0A64">
      <w:pPr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Nejzazší t</w:t>
      </w:r>
      <w:r w:rsidR="002F658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mín pro kontrolu studia předmětů v daném úseku studia je stanoven </w:t>
      </w:r>
      <w:r w:rsidR="00C6156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na </w:t>
      </w:r>
      <w:r w:rsidR="0066368F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sedmý pracovní den před koncem akademického roku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BC5C96" w14:textId="0B031BB1" w:rsidR="00BA160E" w:rsidRPr="001849D4" w:rsidRDefault="00BA160E" w:rsidP="001B0A64">
      <w:pPr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Zápočet je </w:t>
      </w:r>
      <w:r w:rsidR="00CD03A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samostatnou kontrolou studia předmětu, který není zakončen zkouškou</w:t>
      </w:r>
      <w:r w:rsidR="00CD03A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je předpokladem pro konání zkoušky z daného předmětu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A4B7C2" w14:textId="0D67E237" w:rsidR="001B0A64" w:rsidRPr="001849D4" w:rsidRDefault="00BA160E" w:rsidP="001C168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Požadavky na získání zápočtu </w:t>
      </w:r>
      <w:r w:rsidR="001B2C61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a požadavky ke zkoušce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jsou stanoveny </w:t>
      </w:r>
      <w:r w:rsidR="00D578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začátkem semestru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="00297EFC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garantem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předmětu</w:t>
      </w:r>
      <w:r w:rsidR="00D578F8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a jsou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="00D578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zveřejněny ve  Studijním informačním systému (dále </w:t>
      </w:r>
      <w:r w:rsidR="0050361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</w:t>
      </w:r>
      <w:r w:rsidR="006D1F1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D578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SIS</w:t>
      </w:r>
      <w:r w:rsidR="006D1F1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578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1B2C6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má právo na dva opravné termíny 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pro </w:t>
      </w:r>
      <w:r w:rsidR="004B74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konání zápočtu i zkoušky.</w:t>
      </w:r>
    </w:p>
    <w:p w14:paraId="4A8F17AD" w14:textId="28402E7C" w:rsidR="00D578F8" w:rsidRPr="001849D4" w:rsidRDefault="00BA160E" w:rsidP="001B0A64">
      <w:pPr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Zápočet je klasifikov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án „započteno“ – „nezapočteno“.</w:t>
      </w:r>
    </w:p>
    <w:p w14:paraId="3117B163" w14:textId="052ADADB" w:rsidR="001B0A64" w:rsidRPr="001849D4" w:rsidRDefault="00D578F8" w:rsidP="001B0A64">
      <w:pPr>
        <w:pStyle w:val="Odstavecseseznamem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průběžnému hodnocení studenta může </w:t>
      </w:r>
      <w:r w:rsidR="0006127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zkoušející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ústní zkoušení, písemné</w:t>
      </w:r>
      <w:r w:rsidR="0050361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zkoušení,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zkoušení pomocí</w:t>
      </w:r>
      <w:r w:rsidR="00933E3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elektronických zařízení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zpracování pí</w:t>
      </w:r>
      <w:r w:rsidR="00C6156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semné práce (příp. 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referátu) na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zadané téma v době mimo </w:t>
      </w:r>
      <w:r w:rsidR="002002D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výuku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EAC4F3" w14:textId="518ACF7E" w:rsidR="00AA19CB" w:rsidRPr="001849D4" w:rsidRDefault="00AA19CB" w:rsidP="002C0F27">
      <w:pPr>
        <w:pStyle w:val="Odstavecseseznamem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Zkoušejícím</w:t>
      </w:r>
      <w:r w:rsidR="00C13A7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je </w:t>
      </w:r>
      <w:r w:rsidR="00CD03A8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garant předmětu nebo akademický pracovník jím pověřený.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Student má právo být při druhé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m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opravné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m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termínu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vyzkoušen jiným zkoušejícím než při řádné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m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a první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m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opravné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m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="003F796B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termínu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, jestliže o to požádá děkana. </w:t>
      </w:r>
      <w:r w:rsidR="003F796B" w:rsidRPr="001849D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Děkan může rozhodnut, že se </w:t>
      </w:r>
      <w:r w:rsidR="009B37E4" w:rsidRPr="001849D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zkouška </w:t>
      </w:r>
      <w:r w:rsidR="003F796B" w:rsidRPr="001849D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může </w:t>
      </w:r>
      <w:r w:rsidR="009B37E4" w:rsidRPr="001849D4">
        <w:rPr>
          <w:rFonts w:ascii="Times New Roman" w:hAnsi="Times New Roman" w:cs="Times New Roman"/>
          <w:iCs/>
          <w:sz w:val="24"/>
          <w:szCs w:val="24"/>
          <w:lang w:eastAsia="cs-CZ"/>
        </w:rPr>
        <w:t>konat před zkušební komisí.</w:t>
      </w:r>
    </w:p>
    <w:p w14:paraId="69B3DF8B" w14:textId="0F82002A" w:rsidR="00596171" w:rsidRPr="001849D4" w:rsidRDefault="00DD3A0A" w:rsidP="00596171">
      <w:pPr>
        <w:pStyle w:val="Odstavecseseznamem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Skládá-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se </w:t>
      </w:r>
      <w:r w:rsidR="00596171" w:rsidRPr="001849D4">
        <w:rPr>
          <w:rFonts w:ascii="Times New Roman" w:hAnsi="Times New Roman" w:cs="Times New Roman"/>
          <w:sz w:val="24"/>
          <w:szCs w:val="24"/>
        </w:rPr>
        <w:t>zkouška z několika částí, přihlíží se při její klasifikaci k zásadám hodnocení zkoušky,</w:t>
      </w:r>
      <w:r w:rsidR="00C13A74" w:rsidRPr="001849D4">
        <w:rPr>
          <w:rFonts w:ascii="Times New Roman" w:hAnsi="Times New Roman" w:cs="Times New Roman"/>
          <w:sz w:val="24"/>
          <w:szCs w:val="24"/>
        </w:rPr>
        <w:t xml:space="preserve"> které jsou součástí podrobností</w:t>
      </w:r>
      <w:r w:rsidR="00596171" w:rsidRPr="001849D4">
        <w:rPr>
          <w:rFonts w:ascii="Times New Roman" w:hAnsi="Times New Roman" w:cs="Times New Roman"/>
          <w:sz w:val="24"/>
          <w:szCs w:val="24"/>
        </w:rPr>
        <w:t xml:space="preserve"> stanovených v</w:t>
      </w:r>
      <w:r w:rsidR="00606887" w:rsidRPr="001849D4">
        <w:rPr>
          <w:rFonts w:ascii="Times New Roman" w:hAnsi="Times New Roman" w:cs="Times New Roman"/>
          <w:sz w:val="24"/>
          <w:szCs w:val="24"/>
        </w:rPr>
        <w:t> </w:t>
      </w:r>
      <w:r w:rsidR="00596171" w:rsidRPr="001849D4">
        <w:rPr>
          <w:rFonts w:ascii="Times New Roman" w:hAnsi="Times New Roman" w:cs="Times New Roman"/>
          <w:sz w:val="24"/>
          <w:szCs w:val="24"/>
        </w:rPr>
        <w:t>SIS</w:t>
      </w:r>
      <w:r w:rsidR="00606887" w:rsidRPr="001849D4">
        <w:rPr>
          <w:rFonts w:ascii="Times New Roman" w:hAnsi="Times New Roman" w:cs="Times New Roman"/>
          <w:sz w:val="24"/>
          <w:szCs w:val="24"/>
        </w:rPr>
        <w:t xml:space="preserve"> pro tuto zkoušku</w:t>
      </w:r>
      <w:r w:rsidR="00596171" w:rsidRPr="001849D4">
        <w:rPr>
          <w:rFonts w:ascii="Times New Roman" w:hAnsi="Times New Roman" w:cs="Times New Roman"/>
          <w:sz w:val="24"/>
          <w:szCs w:val="24"/>
        </w:rPr>
        <w:t>.</w:t>
      </w:r>
    </w:p>
    <w:p w14:paraId="7870B299" w14:textId="46EAC0EF" w:rsidR="00963359" w:rsidRPr="001849D4" w:rsidRDefault="00963359" w:rsidP="001B0A64">
      <w:pPr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předmětu může vypsat termín </w:t>
      </w:r>
      <w:r w:rsidR="007F46C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pro plnění kontrol studia</w:t>
      </w:r>
      <w:r w:rsidR="00E56EE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zkouškové období</w:t>
      </w:r>
      <w:r w:rsidR="006D1F1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předtermín</w:t>
      </w:r>
      <w:proofErr w:type="spellEnd"/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Termín musí být vypsán </w:t>
      </w:r>
      <w:r w:rsidR="001B2C6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dva týdny předem</w:t>
      </w:r>
      <w:r w:rsidR="00E56EE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E56EE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Předtermín</w:t>
      </w:r>
      <w:proofErr w:type="spellEnd"/>
      <w:r w:rsidR="00E56EE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vypsat po absolvování výuky daného předmětu tak, aby nenarušoval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výuku </w:t>
      </w:r>
      <w:r w:rsidR="00E56EE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ostatních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předmětů. </w:t>
      </w:r>
    </w:p>
    <w:p w14:paraId="5DB93249" w14:textId="0FD8D50D" w:rsidR="00605C56" w:rsidRPr="001849D4" w:rsidRDefault="00AA19CB" w:rsidP="001B0A64">
      <w:pPr>
        <w:pStyle w:val="Odstavecseseznamem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vykonané zkoušky zapíše zkoušející do studentova výkazu o studiu. Výsledek je zapsán vždy slovně, k výsledku se připojuje datum zkoušky a podpis zkoušejícího. Zkoušející je povinen zajistit bez zbytečného prodl</w:t>
      </w:r>
      <w:r w:rsidR="00C6156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ení zapsání výsledku zkoušky do </w:t>
      </w:r>
      <w:r w:rsidR="007F46C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SIS.</w:t>
      </w:r>
      <w:r w:rsidR="002C0F2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5A8E57" w14:textId="094CF60C" w:rsidR="001B0A64" w:rsidRPr="001849D4" w:rsidRDefault="00CB0202" w:rsidP="001B0A64">
      <w:pPr>
        <w:pStyle w:val="Odstavecseseznamem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Nedostaví-li se student ke zkoušce, na kterou je přihlášen, bez </w:t>
      </w:r>
      <w:r w:rsidR="004B74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předchozí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řádné omluvy, není klasifikován a termín </w:t>
      </w:r>
      <w:r w:rsidR="0027626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 propadá. </w:t>
      </w:r>
      <w:r w:rsidR="00C13A7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C42A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tom, zda je omluva řádná</w:t>
      </w:r>
      <w:r w:rsidR="00C13A7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42A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74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zkoušející</w:t>
      </w:r>
      <w:r w:rsidR="002002D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předseda zkušební komise</w:t>
      </w:r>
      <w:r w:rsidR="004B74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2A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Nedokončí-li student zkoušku, je klasifikován známkou „neprospěl/a“, pokud není důvodem závažná zdravotní indispozice.</w:t>
      </w:r>
    </w:p>
    <w:p w14:paraId="565B0A25" w14:textId="77777777" w:rsidR="002002D9" w:rsidRPr="001849D4" w:rsidRDefault="002002D9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4EB844" w14:textId="77777777" w:rsidR="00EF6995" w:rsidRPr="001849D4" w:rsidRDefault="00EF6995" w:rsidP="00602E7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F066D1" w14:textId="7720F9EF" w:rsidR="00602E74" w:rsidRPr="001849D4" w:rsidRDefault="00602E74" w:rsidP="00602E7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9D43B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14:paraId="00EF4B1B" w14:textId="47214FB1" w:rsidR="009D43BA" w:rsidRPr="001849D4" w:rsidRDefault="009D43BA" w:rsidP="00602E7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Uznání kontroly studia</w:t>
      </w:r>
    </w:p>
    <w:p w14:paraId="53784885" w14:textId="6D21F268" w:rsidR="00602E74" w:rsidRPr="001849D4" w:rsidRDefault="00602E74" w:rsidP="00602E74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8 odst. 16 a 17 Studijního a zkušebního řádu univerzity)</w:t>
      </w:r>
    </w:p>
    <w:p w14:paraId="43CAB5D9" w14:textId="2267A648" w:rsidR="00602E74" w:rsidRPr="001849D4" w:rsidRDefault="00602E74" w:rsidP="00602E7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DA7D1A" w14:textId="5D1273CC" w:rsidR="00602E74" w:rsidRPr="001849D4" w:rsidRDefault="00602E74" w:rsidP="00602E74">
      <w:pPr>
        <w:pStyle w:val="Odstavecseseznamem"/>
        <w:widowControl w:val="0"/>
        <w:numPr>
          <w:ilvl w:val="0"/>
          <w:numId w:val="5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předmětu lze nahradit jiným předmětem, absolvovaným na univerzitě nebo jiné vysoké škole v ČR či zahraničí, který lze z hlediska plnění studijního plánu daného studijního programu považovat za ekvivalentní. Jeho uznání je podmíněno souhlasem garanta předmětu.</w:t>
      </w:r>
    </w:p>
    <w:p w14:paraId="2099F8BD" w14:textId="4383F8F6" w:rsidR="00602E74" w:rsidRPr="001849D4" w:rsidRDefault="00602E74" w:rsidP="00602E74">
      <w:pPr>
        <w:pStyle w:val="Odstavecseseznamem"/>
        <w:widowControl w:val="0"/>
        <w:numPr>
          <w:ilvl w:val="0"/>
          <w:numId w:val="5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již student nemá právo si předmět opakovaně zapsat, nebude uznáno splnění kontroly studia předmětu absolvováním obdobného či identického předmětu na univerzitě nebo jiné vysoké škole v ČR či zahraničí.</w:t>
      </w:r>
    </w:p>
    <w:p w14:paraId="056D62D6" w14:textId="77777777" w:rsidR="00C42A9A" w:rsidRPr="001849D4" w:rsidRDefault="00C42A9A" w:rsidP="00C42A9A">
      <w:pPr>
        <w:pStyle w:val="Odstavecseseznamem"/>
        <w:widowControl w:val="0"/>
        <w:numPr>
          <w:ilvl w:val="0"/>
          <w:numId w:val="5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Lhůta pro možnost uznání kontroly studia předmětu děkanem se stanovuje na standardní dobu studia studijního programu, ve kterém student studuje, zvětšenou o dva roky.</w:t>
      </w:r>
    </w:p>
    <w:p w14:paraId="7DA10D93" w14:textId="6887D2F8" w:rsidR="00491FD3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0F0FDD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14:paraId="2692B2F8" w14:textId="3516BB5A" w:rsidR="00491FD3" w:rsidRPr="001849D4" w:rsidRDefault="00491FD3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Státní </w:t>
      </w:r>
      <w:r w:rsidR="009D43B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rigorózní zkouška a státní </w:t>
      </w:r>
      <w:r w:rsidR="007113F3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závěrečná </w:t>
      </w: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zkouška</w:t>
      </w:r>
    </w:p>
    <w:p w14:paraId="64E8A397" w14:textId="77777777" w:rsidR="00CB0202" w:rsidRPr="001849D4" w:rsidRDefault="00CB0202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F32EA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F32EA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2, 3, 4</w:t>
      </w:r>
      <w:r w:rsidR="00834A6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1415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</w:t>
      </w:r>
      <w:r w:rsidR="00834A6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9, 10</w:t>
      </w:r>
      <w:r w:rsidR="00F32EA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a zkušebního řádu univerzity)</w:t>
      </w:r>
    </w:p>
    <w:p w14:paraId="4BD8CD58" w14:textId="77777777" w:rsidR="00491FD3" w:rsidRPr="001849D4" w:rsidRDefault="00491FD3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C22A50" w14:textId="5CBA88E7" w:rsidR="001B0A64" w:rsidRPr="001849D4" w:rsidRDefault="00491FD3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Požadavky ke státní </w:t>
      </w:r>
      <w:r w:rsidR="00A12F9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rigorózní zkoušce a státní </w:t>
      </w:r>
      <w:r w:rsidR="007113F3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závěrečné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zkoušce</w:t>
      </w:r>
      <w:r w:rsidR="007113F3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(dále jen „státní zkouška“)</w:t>
      </w:r>
      <w:r w:rsidR="00F32EA1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nebo její části</w:t>
      </w:r>
      <w:r w:rsidR="000576A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,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vyplývající ze studijního programu</w:t>
      </w:r>
      <w:r w:rsidR="000576A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,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zveřejní </w:t>
      </w:r>
      <w:r w:rsidR="00CB0202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garant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předmětu </w:t>
      </w:r>
      <w:r w:rsidR="004B7464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v SIS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před zahájením akademického roku</w:t>
      </w:r>
      <w:r w:rsidRPr="001849D4">
        <w:rPr>
          <w:rFonts w:ascii="Times New Roman" w:eastAsia="Lucida Sans Unicode" w:hAnsi="Times New Roman" w:cs="Times New Roman"/>
          <w:b/>
          <w:bCs/>
          <w:sz w:val="24"/>
          <w:szCs w:val="24"/>
          <w:lang w:eastAsia="cs-CZ"/>
        </w:rPr>
        <w:t>.</w:t>
      </w:r>
      <w:r w:rsidR="004B7464" w:rsidRPr="001849D4">
        <w:rPr>
          <w:rFonts w:ascii="Times New Roman" w:eastAsia="Lucida Sans Unicode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B7464" w:rsidRPr="001849D4">
        <w:rPr>
          <w:rFonts w:ascii="Times New Roman" w:eastAsia="Lucida Sans Unicode" w:hAnsi="Times New Roman" w:cs="Times New Roman"/>
          <w:bCs/>
          <w:sz w:val="24"/>
          <w:szCs w:val="24"/>
          <w:lang w:eastAsia="cs-CZ"/>
        </w:rPr>
        <w:t>Jednotlivé části státní zkoušky se skládají samostatně.</w:t>
      </w:r>
    </w:p>
    <w:p w14:paraId="5F751D49" w14:textId="330B852C" w:rsidR="00F32EA1" w:rsidRPr="001849D4" w:rsidRDefault="00491FD3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O klasifikaci části státní zkoušky rozhoduje </w:t>
      </w:r>
      <w:r w:rsidR="005A032E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zkušební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komise na neveřejném zasedání v den konání zkoušky. </w:t>
      </w:r>
      <w:r w:rsidR="00F32EA1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Každý přítomný člen je povinen hlasovat.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V případě rovnosti hlasů </w:t>
      </w:r>
      <w:r w:rsidR="00F32EA1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je student klasifikován pro něj příznivější klasifikací.</w:t>
      </w:r>
    </w:p>
    <w:p w14:paraId="2AF15EE6" w14:textId="2935A6D0" w:rsidR="00834A67" w:rsidRPr="001849D4" w:rsidRDefault="00834A67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Počet kreditů nutný pro konání jiné než poslední části státní zkoušky ve studijním programu</w:t>
      </w:r>
      <w:r w:rsidR="002E4BC6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Všeobecné lékařství je</w:t>
      </w:r>
      <w:r w:rsidR="005D368E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282 za povinné předměty 1. až 5. ročníku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, zvýšený o kredity z příslušných </w:t>
      </w:r>
      <w:proofErr w:type="spellStart"/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předstátnicových</w:t>
      </w:r>
      <w:proofErr w:type="spellEnd"/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praxí předcházejících jednotlivým částem státní zkoušky.</w:t>
      </w:r>
      <w:r w:rsidR="005D368E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Předpokladem pro konání poslední části státní zkoušky je získání 360 kreditů.</w:t>
      </w:r>
    </w:p>
    <w:p w14:paraId="08D26E2E" w14:textId="77777777" w:rsidR="00C14154" w:rsidRPr="001849D4" w:rsidRDefault="00C14154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Počet kreditů nutný pro konání státní zkoušky ve studijním programu Zubní lékařství je 300.</w:t>
      </w:r>
    </w:p>
    <w:p w14:paraId="0BD99F46" w14:textId="77777777" w:rsidR="00834A67" w:rsidRPr="001849D4" w:rsidRDefault="00834A67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kreditů nutný pro konání první části státní zkoušky, tj. obhajoby bakalářské práce, v bakalářských studijních programech je 180</w:t>
      </w:r>
      <w:r w:rsidRPr="001849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72D92B8" w14:textId="6645BE6D" w:rsidR="001B0A64" w:rsidRPr="001849D4" w:rsidRDefault="00834A67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Celkový počet kreditů odpovídající všem povinným předmětům pro konání státní zkoušky</w:t>
      </w:r>
      <w:r w:rsidR="008E05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její poslední části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daném studijním programu spolu s minimálním počtem kreditů z povinně volitelných</w:t>
      </w:r>
      <w:r w:rsidR="008E059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předmětů se stanovuje ve výši 95 % z počtu kreditů odpovídajícímu šedesátinásobku standardní doby studia s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tudijního programu vyjádřené v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letech.</w:t>
      </w:r>
    </w:p>
    <w:p w14:paraId="76563CBA" w14:textId="1E71F684" w:rsidR="001B0A64" w:rsidRPr="001849D4" w:rsidRDefault="00491FD3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Děkan stanoví řádný a dva opravné termíny konání státní zkoušky nebo její části tak, aby bylo možno státní zkoušku opak</w:t>
      </w:r>
      <w:r w:rsidR="002356F8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ovat nejdříve po třiceti dnech.</w:t>
      </w:r>
    </w:p>
    <w:p w14:paraId="1A668405" w14:textId="22E0A2B8" w:rsidR="00491FD3" w:rsidRPr="001849D4" w:rsidRDefault="00491FD3" w:rsidP="001B0A6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Student se může přihlásit ke konání státní zkoušky nebo její části vždy pouze na jeden termín. Na další termín se může zapsat po klasifikaci „neprospěl/a“, po odhlášení z předchozího termínu, nebo </w:t>
      </w:r>
      <w:r w:rsidR="00D616F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propadnutí termínu.</w:t>
      </w:r>
    </w:p>
    <w:p w14:paraId="30749C55" w14:textId="77777777" w:rsidR="00647357" w:rsidRPr="001849D4" w:rsidRDefault="00647357" w:rsidP="00C13A74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</w:p>
    <w:p w14:paraId="19FFF294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9FA9D0" w14:textId="05987690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</w:p>
    <w:p w14:paraId="63425A84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podmínky pro absolvování s vyznamenáním</w:t>
      </w:r>
    </w:p>
    <w:p w14:paraId="03975E83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="00BB624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BB624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 zkušebního řádu univerzity)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11171EC" w14:textId="7FD398B7" w:rsidR="00BA160E" w:rsidRPr="001849D4" w:rsidRDefault="00BA160E" w:rsidP="00BA0C9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Pro absolvování studia s vyznamenáním v bakalářských a magisterských studijních programech jsou stanoveny d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současně platící podmínky:</w:t>
      </w:r>
    </w:p>
    <w:p w14:paraId="754C5C9F" w14:textId="39EECA3E" w:rsidR="00BA160E" w:rsidRPr="001849D4" w:rsidRDefault="00BA160E" w:rsidP="001B0A64">
      <w:pPr>
        <w:widowControl w:val="0"/>
        <w:numPr>
          <w:ilvl w:val="0"/>
          <w:numId w:val="3"/>
        </w:numPr>
        <w:tabs>
          <w:tab w:val="num" w:pos="126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</w:t>
      </w:r>
      <w:r w:rsidR="004E260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neměl opakovaně v průběhu studia zapsán </w:t>
      </w:r>
      <w:r w:rsidR="004E2605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povinný </w:t>
      </w:r>
      <w:r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či povinně voliteln</w:t>
      </w:r>
      <w:r w:rsidR="004E2605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ý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předmět, </w:t>
      </w:r>
    </w:p>
    <w:p w14:paraId="0D8A4390" w14:textId="1CBDB309" w:rsidR="00BA160E" w:rsidRPr="001849D4" w:rsidRDefault="00BA160E" w:rsidP="001B0A64">
      <w:pPr>
        <w:widowControl w:val="0"/>
        <w:numPr>
          <w:ilvl w:val="0"/>
          <w:numId w:val="3"/>
        </w:numPr>
        <w:tabs>
          <w:tab w:val="num" w:pos="126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nebyl po celou dobu studia u zkoušky klasifikován známkou „neprospěl“</w:t>
      </w:r>
      <w:r w:rsidRPr="001849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0C4EB246" w14:textId="26ACAEBD" w:rsidR="00BA160E" w:rsidRPr="001849D4" w:rsidRDefault="00BA160E" w:rsidP="001B0A64">
      <w:pPr>
        <w:widowControl w:val="0"/>
        <w:numPr>
          <w:ilvl w:val="0"/>
          <w:numId w:val="3"/>
        </w:numPr>
        <w:tabs>
          <w:tab w:val="num" w:pos="126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byl za celou dobu studia maximálně jedenkrát klasifikován známkou „dobře“,</w:t>
      </w:r>
    </w:p>
    <w:p w14:paraId="5315A667" w14:textId="62B3E707" w:rsidR="001B6EE8" w:rsidRPr="001849D4" w:rsidRDefault="001B6EE8" w:rsidP="001B6EE8">
      <w:pPr>
        <w:pStyle w:val="Odstavecseseznamem"/>
        <w:numPr>
          <w:ilvl w:val="0"/>
          <w:numId w:val="3"/>
        </w:numPr>
        <w:tabs>
          <w:tab w:val="clear" w:pos="1980"/>
          <w:tab w:val="num" w:pos="851"/>
        </w:tabs>
        <w:ind w:left="851" w:hanging="425"/>
        <w:jc w:val="both"/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student byl ve státní zkoušce klasifikován známkou „výborně“, nebo nejvýše v jedné části státní zkoušky byl klasifikován známkou „velmi dobře“ a ve všech zbývajících částech klasifikován známkou „výborně</w:t>
      </w:r>
      <w:r w:rsidR="0031643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“; současně státní zkoušku nebo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část nekonal opakovaně.</w:t>
      </w:r>
    </w:p>
    <w:p w14:paraId="6E675ADD" w14:textId="5E8296C5" w:rsidR="009F63E9" w:rsidRPr="001849D4" w:rsidRDefault="009F63E9" w:rsidP="002356F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DEFC0D" w14:textId="77777777" w:rsidR="00136499" w:rsidRPr="001849D4" w:rsidRDefault="00136499" w:rsidP="002356F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7533F" w14:textId="2827F0A3" w:rsidR="00D0099D" w:rsidRPr="001849D4" w:rsidRDefault="00D0099D" w:rsidP="00D0099D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II</w:t>
      </w:r>
      <w:r w:rsidR="00CC485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DE941B0" w14:textId="7F2170C0" w:rsidR="00BA160E" w:rsidRPr="001849D4" w:rsidRDefault="00834A67" w:rsidP="00D0099D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Studium</w:t>
      </w:r>
      <w:r w:rsidR="00BA160E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doktorských studijních programech</w:t>
      </w:r>
    </w:p>
    <w:p w14:paraId="3889D222" w14:textId="794BD771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0B99" w14:textId="77777777" w:rsidR="00786F03" w:rsidRPr="001849D4" w:rsidRDefault="00786F03" w:rsidP="001B0A64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4F29FC" w14:textId="450925A3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</w:p>
    <w:p w14:paraId="6A0A74E6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ustanovení</w:t>
      </w:r>
    </w:p>
    <w:p w14:paraId="2E3378EB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2FBB09" w14:textId="65A5EDDD" w:rsidR="00BA160E" w:rsidRPr="001849D4" w:rsidRDefault="00BA160E" w:rsidP="00996764">
      <w:pPr>
        <w:widowControl w:val="0"/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v jednotlivých studijních programech sleduje a hodnotí oborová rada ustanovená podle § 47 odst. 6 zákona o vysokých školách a čl. </w:t>
      </w:r>
      <w:r w:rsidR="00A1164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A1164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13 a 14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476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D08C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tatutu </w:t>
      </w:r>
      <w:r w:rsidR="00B6476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D08C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niverzity</w:t>
      </w:r>
      <w:r w:rsidR="00B6476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Karlovy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27281B" w14:textId="0AF5C851" w:rsidR="00BA160E" w:rsidRPr="001849D4" w:rsidRDefault="00BA160E" w:rsidP="00996764">
      <w:pPr>
        <w:widowControl w:val="0"/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Agendu spojenou se studiem v doktorských studijních programech a administrativní zajištění činnosti oborových rad řídí děkanem pověřený proděkan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fakulty (dále jen "proděkan").</w:t>
      </w:r>
    </w:p>
    <w:p w14:paraId="6F6259A9" w14:textId="678AB6DC" w:rsidR="00EF7574" w:rsidRPr="001849D4" w:rsidRDefault="00EF7574" w:rsidP="0005423B">
      <w:pPr>
        <w:widowControl w:val="0"/>
        <w:suppressAutoHyphens/>
        <w:autoSpaceDE w:val="0"/>
        <w:spacing w:before="120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9E47F" w14:textId="77777777" w:rsidR="00EF6995" w:rsidRPr="001849D4" w:rsidRDefault="00EF6995" w:rsidP="0005423B">
      <w:pPr>
        <w:widowControl w:val="0"/>
        <w:suppressAutoHyphens/>
        <w:autoSpaceDE w:val="0"/>
        <w:spacing w:before="120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83D65F" w14:textId="121286B2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</w:p>
    <w:p w14:paraId="2CC3B914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Oborové rady</w:t>
      </w:r>
    </w:p>
    <w:p w14:paraId="6BA00170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F60FE" w14:textId="59AA30CF" w:rsidR="001B0A64" w:rsidRPr="001849D4" w:rsidRDefault="00BA160E" w:rsidP="001B0A64">
      <w:pPr>
        <w:widowControl w:val="0"/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Členy oborové rady </w:t>
      </w:r>
      <w:r w:rsidR="00A1164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jmenuje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odvolává rektor na návrh děkana po vyjádření </w:t>
      </w:r>
      <w:r w:rsidR="005256B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ědecké rady</w:t>
      </w:r>
      <w:r w:rsidR="005256B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Lékařské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fakulty</w:t>
      </w:r>
      <w:r w:rsidR="005256B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Hradci Králové</w:t>
      </w:r>
      <w:r w:rsidR="006A60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„vědecká rada“)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895DC3" w14:textId="46DCAEE7" w:rsidR="001B0A64" w:rsidRPr="001849D4" w:rsidRDefault="00BA160E" w:rsidP="001B0A64">
      <w:pPr>
        <w:widowControl w:val="0"/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Oborové rady navrhují děkanovi složení přijímacích komisí, jmenování školitelů a konzultantů, posuzují a schvalují individuální studijní plány studentů, v souladu se studijním programem stanovují požadavky ke státní doktorské zkoušce, navrhují členy komisí pro obhajoby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ertačních prací a konání státních doktorských zkoušek, organizují konání těchto zkoušek a obhajob, organizují pro studenty přednáškové kurzy a semináře a zveřejňují jejich seznamy. Dále </w:t>
      </w:r>
      <w:r w:rsidR="00E82AC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projednávají a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schvalují roční hodnocení studentů podle čl</w:t>
      </w:r>
      <w:r w:rsidR="0096335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 10 odst. 8 Studijního a zkušebního řádu univerzity</w:t>
      </w:r>
      <w:r w:rsidR="006A60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vyjadřují se k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míře splnění studijních povinností za uplynulý akademický rok. Oborové rady dále stanoví individuální studijní </w:t>
      </w:r>
      <w:r w:rsidR="00C7158D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plán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obsahuje zejména přednášky, kurzy, průběžné (dílčí) zkoušky a další podoby stu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dia v daném studijním programu.</w:t>
      </w:r>
    </w:p>
    <w:p w14:paraId="45AECA0A" w14:textId="6BC62823" w:rsidR="001B0A64" w:rsidRPr="001849D4" w:rsidRDefault="00BA160E" w:rsidP="001B0A64">
      <w:pPr>
        <w:widowControl w:val="0"/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výskytu závažných výhrad k činn</w:t>
      </w:r>
      <w:r w:rsidR="006A60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osti oborové rady může děkan po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ve vědecké radě navrhnout rektorovi změny ve složení oborové rady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849D4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</w:t>
      </w:r>
    </w:p>
    <w:p w14:paraId="4AA7CC24" w14:textId="14712827" w:rsidR="00BA160E" w:rsidRPr="001849D4" w:rsidRDefault="00BA160E" w:rsidP="001B0A64">
      <w:pPr>
        <w:widowControl w:val="0"/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rada pravidelně sleduje obsah a úroveň studia a činnost oborových rad.</w:t>
      </w:r>
    </w:p>
    <w:p w14:paraId="70F05883" w14:textId="77777777" w:rsidR="00EE3599" w:rsidRPr="001849D4" w:rsidRDefault="00EE3599" w:rsidP="00EE3599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80AD05" w14:textId="77777777" w:rsidR="00DD3A0A" w:rsidRPr="001849D4" w:rsidRDefault="00DD3A0A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8F8F9E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999CE5" w14:textId="7C373888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Čl.</w:t>
      </w:r>
      <w:r w:rsidR="00DD3A0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</w:p>
    <w:p w14:paraId="0424BAA3" w14:textId="0DBD6C99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Školitel</w:t>
      </w:r>
    </w:p>
    <w:p w14:paraId="1018B099" w14:textId="77777777" w:rsidR="00492B65" w:rsidRPr="001849D4" w:rsidRDefault="00492B65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10 odst. 6, 7 Studijního a zkušebního řádu univerzity)</w:t>
      </w:r>
    </w:p>
    <w:p w14:paraId="1E3B8599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C6D6E" w14:textId="2218AB0B" w:rsidR="001B0A64" w:rsidRPr="001849D4" w:rsidRDefault="00BA160E" w:rsidP="001B0A64">
      <w:pPr>
        <w:widowControl w:val="0"/>
        <w:numPr>
          <w:ilvl w:val="0"/>
          <w:numId w:val="16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je veden školitelem, kter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návrh oborové rady jmenuje a odvolává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děkan.</w:t>
      </w:r>
    </w:p>
    <w:p w14:paraId="29CD3B62" w14:textId="112BD29E" w:rsidR="00BA160E" w:rsidRPr="001849D4" w:rsidRDefault="00BA160E" w:rsidP="001B0A64">
      <w:pPr>
        <w:widowControl w:val="0"/>
        <w:numPr>
          <w:ilvl w:val="0"/>
          <w:numId w:val="16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ovinností školitele je zejména:</w:t>
      </w:r>
    </w:p>
    <w:p w14:paraId="416BD9DF" w14:textId="03E1DD57" w:rsidR="00BA160E" w:rsidRPr="001849D4" w:rsidRDefault="00151977" w:rsidP="002A12CF">
      <w:pPr>
        <w:widowControl w:val="0"/>
        <w:numPr>
          <w:ilvl w:val="1"/>
          <w:numId w:val="13"/>
        </w:numPr>
        <w:tabs>
          <w:tab w:val="clear" w:pos="1080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schválit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výzkumné práce a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nápomocen studentovi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připravit plán jeho řešení</w:t>
      </w:r>
      <w:r w:rsidR="0064371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1920D7C" w14:textId="3A5ECA3E" w:rsidR="00B2176B" w:rsidRPr="001849D4" w:rsidRDefault="00BA160E" w:rsidP="001B0A64">
      <w:pPr>
        <w:widowControl w:val="0"/>
        <w:numPr>
          <w:ilvl w:val="1"/>
          <w:numId w:val="13"/>
        </w:numPr>
        <w:tabs>
          <w:tab w:val="clear" w:pos="1080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se studentem sestavit individuální studijní plán</w:t>
      </w:r>
      <w:r w:rsidR="007D52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B1C4735" w14:textId="69102A23" w:rsidR="00B2176B" w:rsidRPr="001849D4" w:rsidRDefault="00BA160E" w:rsidP="001B0A64">
      <w:pPr>
        <w:widowControl w:val="0"/>
        <w:numPr>
          <w:ilvl w:val="1"/>
          <w:numId w:val="13"/>
        </w:numPr>
        <w:tabs>
          <w:tab w:val="clear" w:pos="1080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sledovat studium studenta a pra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videlně ho odborně hodnotit dle </w:t>
      </w:r>
      <w:r w:rsidR="006A60A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čl. 10 </w:t>
      </w:r>
      <w:r w:rsidR="007D52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8 Studijního a zkušebního řádu univerzity</w:t>
      </w:r>
      <w:r w:rsidR="00B2176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E48B14" w14:textId="6AD81C12" w:rsidR="00F55091" w:rsidRPr="001849D4" w:rsidRDefault="00BA160E" w:rsidP="001B0A64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Školitel musí mít k fakultě pracovní poměr. 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případných výjimkách rozhoduje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děkan.</w:t>
      </w:r>
    </w:p>
    <w:p w14:paraId="48B85B67" w14:textId="5789B045" w:rsidR="00F55091" w:rsidRPr="001849D4" w:rsidRDefault="005615EC" w:rsidP="001B0A64">
      <w:pPr>
        <w:widowControl w:val="0"/>
        <w:numPr>
          <w:ilvl w:val="0"/>
          <w:numId w:val="16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 nebo s</w:t>
      </w:r>
      <w:r w:rsidR="00A7093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 prostřednictvím š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kolitel</w:t>
      </w:r>
      <w:r w:rsidR="00A7093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</w:t>
      </w:r>
      <w:r w:rsidR="007D52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oborové radě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navrhnout 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jmenování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konzultanta 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 řad akademických pracovníků fakulty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je díky svým speciálním odborným znalostem nebo metodickým a technickým možnostem schopen vést studenta v rámci určitého věcného nebo časového úseku jeho studia. Konzultanta 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návrh oborové rady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jmenuje 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="00CA7F4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odvolává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děkan.</w:t>
      </w:r>
    </w:p>
    <w:p w14:paraId="3EDCDC43" w14:textId="19934415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854BB5" w14:textId="77777777" w:rsidR="00EF6995" w:rsidRPr="001849D4" w:rsidRDefault="00EF6995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FAD50D" w14:textId="7C7A7D24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</w:p>
    <w:p w14:paraId="66CC1DF9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studijní plán</w:t>
      </w:r>
    </w:p>
    <w:p w14:paraId="3FA6D9E2" w14:textId="77777777" w:rsidR="00492B65" w:rsidRPr="001849D4" w:rsidRDefault="00492B65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čl.</w:t>
      </w:r>
      <w:r w:rsidR="0064371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10 odst. 6 Studijního a zkušebního řádu univerzity)</w:t>
      </w:r>
    </w:p>
    <w:p w14:paraId="7F0199AD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71753C" w14:textId="1A7B636C" w:rsidR="00BA160E" w:rsidRPr="001849D4" w:rsidRDefault="00BA160E" w:rsidP="001B0A6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probíhá podle individuálního studijního plánu </w:t>
      </w:r>
      <w:r w:rsidR="0086515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„ISP“)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515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FA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 je při </w:t>
      </w:r>
      <w:r w:rsidR="00F62FC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vypracování 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ISP </w:t>
      </w:r>
      <w:r w:rsidR="00F62FC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nápomocen studentovi.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Školitel předloží </w:t>
      </w:r>
      <w:r w:rsidR="00E7571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ISP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oborové radě ke schválení nejpozději </w:t>
      </w:r>
      <w:r w:rsidR="0064371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 měsíců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EC3D7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začátku akademického roku, </w:t>
      </w:r>
      <w:r w:rsidR="00A71AA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kterém</w:t>
      </w:r>
      <w:r w:rsidR="00EC3D7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student zapsal </w:t>
      </w:r>
      <w:r w:rsidR="00A71AA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F5509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programu</w:t>
      </w:r>
      <w:r w:rsidR="0064371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plán obsahuje zejména:</w:t>
      </w:r>
    </w:p>
    <w:p w14:paraId="4AAB7482" w14:textId="77777777" w:rsidR="00BA160E" w:rsidRPr="001849D4" w:rsidRDefault="00BA160E" w:rsidP="002A12CF">
      <w:pPr>
        <w:widowControl w:val="0"/>
        <w:numPr>
          <w:ilvl w:val="0"/>
          <w:numId w:val="24"/>
        </w:numPr>
        <w:tabs>
          <w:tab w:val="clear" w:pos="1080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a časové rozvržení studia i odborné a vědecké činnosti,</w:t>
      </w:r>
    </w:p>
    <w:p w14:paraId="2EA186DB" w14:textId="6A84895C" w:rsidR="00BA160E" w:rsidRPr="001849D4" w:rsidRDefault="00BA160E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5BF3B0E" w14:textId="400ECD23" w:rsidR="00BA160E" w:rsidRPr="001849D4" w:rsidRDefault="002356F8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etap výzkumné práce,</w:t>
      </w:r>
    </w:p>
    <w:p w14:paraId="1449441B" w14:textId="06F3CA91" w:rsidR="00BA160E" w:rsidRPr="001849D4" w:rsidRDefault="002356F8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konání zkoušek,</w:t>
      </w:r>
    </w:p>
    <w:p w14:paraId="59C6863D" w14:textId="77777777" w:rsidR="00BA160E" w:rsidRPr="001849D4" w:rsidRDefault="00BA160E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zvolených kurzů, seminářů a přednášek,</w:t>
      </w:r>
    </w:p>
    <w:p w14:paraId="3018C879" w14:textId="77777777" w:rsidR="00BA160E" w:rsidRPr="001849D4" w:rsidRDefault="00BA160E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pobyty a stáže,</w:t>
      </w:r>
    </w:p>
    <w:p w14:paraId="41CF9C87" w14:textId="00DE9F4D" w:rsidR="00BA160E" w:rsidRPr="001849D4" w:rsidRDefault="00BA160E" w:rsidP="001B0A64">
      <w:pPr>
        <w:widowControl w:val="0"/>
        <w:numPr>
          <w:ilvl w:val="0"/>
          <w:numId w:val="24"/>
        </w:numPr>
        <w:tabs>
          <w:tab w:val="clear" w:pos="1080"/>
          <w:tab w:val="left" w:pos="0"/>
          <w:tab w:val="num" w:pos="851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požadavky (zejména publikační činnost, aktivní účast na vědeckých setkáních aj.) v rozsa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hu stanoveném opatřením děkana.</w:t>
      </w:r>
    </w:p>
    <w:p w14:paraId="54B4C753" w14:textId="0AA1DF09" w:rsidR="00BA160E" w:rsidRPr="001849D4" w:rsidRDefault="00492B65" w:rsidP="001B0A64">
      <w:pPr>
        <w:pStyle w:val="Odstavecseseznamem"/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schválení oborovou radou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E7571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ISP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stává 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studenta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závazným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E12A60" w14:textId="77777777" w:rsidR="001B0A64" w:rsidRPr="001849D4" w:rsidRDefault="00BA160E" w:rsidP="001B0A6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tvoří přednáškové kurzy, semináře, konzultovaná četba, samostatné studium, zkoušky a řešení zadaného výzkumného tématu. </w:t>
      </w:r>
      <w:r w:rsidR="00E7571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stanoví, které přednáškové kurzy jsou pro studenta povinné</w:t>
      </w:r>
      <w:r w:rsidR="00DE070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18458D" w14:textId="1D581F6A" w:rsidR="001B0A64" w:rsidRPr="001849D4" w:rsidRDefault="00BA160E" w:rsidP="001B0A6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7571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zpravidla dvě části: část studijní a část zaměřenou na zpracování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 a vždy stanoví, co je jeho podstatnou částí nutnou pro sl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ožení státní doktorské zkoušky.</w:t>
      </w:r>
    </w:p>
    <w:p w14:paraId="624E8173" w14:textId="55189333" w:rsidR="00BA160E" w:rsidRPr="001849D4" w:rsidRDefault="00BA160E" w:rsidP="001B0A6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ní část je zpravidla rozvržena:</w:t>
      </w:r>
    </w:p>
    <w:p w14:paraId="78C90EF0" w14:textId="712C7FA8" w:rsidR="00BA160E" w:rsidRPr="001849D4" w:rsidRDefault="00BA160E" w:rsidP="001B0A64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oblasti obecné, se zaměřením na prohloubení obecných základů ve studentem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zvoleném oboru a disciplín s daným oborem souvisejících</w:t>
      </w:r>
      <w:r w:rsidR="001E295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44EF82F" w14:textId="714E8FA9" w:rsidR="00BA160E" w:rsidRPr="001849D4" w:rsidRDefault="00BA160E" w:rsidP="001B0A64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do oblasti specializované, zaměřené na řeše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ní konkrétního vědeckého úkolu.</w:t>
      </w:r>
    </w:p>
    <w:p w14:paraId="74940B99" w14:textId="44C33E23" w:rsidR="00BA160E" w:rsidRPr="001849D4" w:rsidRDefault="00BA160E" w:rsidP="001B0A64">
      <w:pPr>
        <w:widowControl w:val="0"/>
        <w:numPr>
          <w:ilvl w:val="0"/>
          <w:numId w:val="18"/>
        </w:numPr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r w:rsidR="00E7571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vždy i studium anglického jazyka, které směřuje ke studované odbornosti a které je povinně zakončeno zkouškou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7E3B4F" w14:textId="206F9066" w:rsidR="00EE3599" w:rsidRPr="001849D4" w:rsidRDefault="00EE3599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67B14E" w14:textId="77777777" w:rsidR="00DD3A0A" w:rsidRPr="001849D4" w:rsidRDefault="00DD3A0A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F923BB" w14:textId="7EF61A9B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47357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</w:p>
    <w:p w14:paraId="49DC87B6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Státní doktorská zkouška</w:t>
      </w:r>
    </w:p>
    <w:p w14:paraId="2C4F3599" w14:textId="77777777" w:rsidR="00492B65" w:rsidRPr="001849D4" w:rsidRDefault="00492B65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11 Studijního a zkušebního řádu univerzity)</w:t>
      </w:r>
    </w:p>
    <w:p w14:paraId="75C7F84F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C054F" w14:textId="702A2629" w:rsidR="001B0A64" w:rsidRPr="001849D4" w:rsidRDefault="00BA160E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doktorská zkouška </w:t>
      </w:r>
      <w:r w:rsidR="00D7643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„zkouška“)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 v</w:t>
      </w:r>
      <w:r w:rsidR="00DD3A0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 w:rsidR="00DD3A0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stanoveném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studijním programem. Jejím cílem je ověřit vědecký způsob myšlení studenta, tj. jeho schopnost postihnout podstatu problému včetně schopnosti navrhovat vlastní způsoby řešení předložených problémů. Předpokl</w:t>
      </w:r>
      <w:r w:rsidR="00FC7DE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adem je,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že student osvědčí při zkoušce nejen znalost zvoleného oboru v celé šíři na úrovni pregraduální, ale i znalost výzkumných trendů a moderní metodologie současné medicíny. Vedle toho musí student též prokázat detailní znalosti v oblasti tématu své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7B5CA2" w14:textId="4F0DF5D5" w:rsidR="001B0A64" w:rsidRPr="001849D4" w:rsidRDefault="003E69FB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musí zkoušku</w:t>
      </w:r>
      <w:r w:rsidR="0005166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skládat před obhájením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ertační práce a po splnění 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ápočtů a 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zkoušek daných </w:t>
      </w:r>
      <w:r w:rsidR="0005166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ISP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B80B52" w14:textId="73A9DC53" w:rsidR="001B0A64" w:rsidRPr="001849D4" w:rsidRDefault="00051660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Průběh a vyhlášení výsledků zkoušky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 veřejn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é. Zkouška má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ústní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 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 skládá se z 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 části. Student musí mít zaručenu přiměřenou dobu na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přípravu </w:t>
      </w:r>
      <w:r w:rsidR="00C85E8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odpovědí</w:t>
      </w:r>
      <w:r w:rsidR="0064735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otázky. </w:t>
      </w:r>
    </w:p>
    <w:p w14:paraId="04B82C6E" w14:textId="567648CC" w:rsidR="00BA160E" w:rsidRPr="001849D4" w:rsidRDefault="00BA160E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Zkouška probíhá před </w:t>
      </w:r>
      <w:r w:rsidR="005E2E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zkušební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komisí pro státní </w:t>
      </w:r>
      <w:r w:rsidR="00DD46E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doktorskou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zkoušku</w:t>
      </w:r>
      <w:r w:rsidR="0005166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Předsedu a členy komise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jmenuje děkan po p</w:t>
      </w:r>
      <w:r w:rsidR="00492B6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ojednání v oborové radě</w:t>
      </w:r>
      <w:r w:rsidR="00A34A4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 čl. 1</w:t>
      </w:r>
      <w:r w:rsidR="00492B6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34A4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a zkušebního řádu univerzity.</w:t>
      </w:r>
    </w:p>
    <w:p w14:paraId="288D304F" w14:textId="680AE95E" w:rsidR="00BA160E" w:rsidRPr="001849D4" w:rsidRDefault="00BA160E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Zkouška se koná na základě přihlášky, kterou student předkládá oborové radě. V případě neúspěchu l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ze zkoušku opakovat jen jednou.</w:t>
      </w:r>
    </w:p>
    <w:p w14:paraId="4B8310F4" w14:textId="253F8CA0" w:rsidR="00BA160E" w:rsidRPr="001849D4" w:rsidRDefault="00BA160E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konání zkoušky musí předseda oborové rady</w:t>
      </w:r>
      <w:r w:rsidR="003E69F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informovat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66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čl. 11 odst. 15 Studijního a zkušebního řádu univerzity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 proděkana fakulty.</w:t>
      </w:r>
    </w:p>
    <w:p w14:paraId="7E2E3AB3" w14:textId="28C08DD1" w:rsidR="00A34A48" w:rsidRPr="001849D4" w:rsidRDefault="003E69FB" w:rsidP="0005423B">
      <w:pPr>
        <w:widowControl w:val="0"/>
        <w:numPr>
          <w:ilvl w:val="0"/>
          <w:numId w:val="19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klasifikaci rozhoduje komise na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neveřejném zasedání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hlasováním</w:t>
      </w:r>
      <w:r w:rsidR="00B2176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rovnosti hlasů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při nedosažení většiny hlasů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4A48" w:rsidRPr="001849D4">
        <w:rPr>
          <w:rFonts w:ascii="Times New Roman" w:eastAsia="Lucida Sans Unicode" w:hAnsi="Times New Roman" w:cs="Times New Roman"/>
          <w:sz w:val="24"/>
          <w:szCs w:val="24"/>
          <w:lang w:eastAsia="cs-CZ"/>
        </w:rPr>
        <w:t>je student klasifikován pro něj příznivější klasifikací.</w:t>
      </w:r>
    </w:p>
    <w:p w14:paraId="4E8EF1F8" w14:textId="18F1D56C" w:rsidR="00BA160E" w:rsidRPr="001849D4" w:rsidRDefault="00BA160E" w:rsidP="001B0A64">
      <w:pPr>
        <w:widowControl w:val="0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se vyjadřuje dvěma stupni: „prospěl“, „neprospěl“; předseda komise zapíše výsledek do protokolu o státní 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doktorské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zkoušce.</w:t>
      </w:r>
    </w:p>
    <w:p w14:paraId="1095473C" w14:textId="6E561403" w:rsidR="00346545" w:rsidRPr="001849D4" w:rsidRDefault="00346545" w:rsidP="00346545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B63824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A27A1D" w14:textId="5E99A02A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9377A9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</w:p>
    <w:p w14:paraId="783385DF" w14:textId="4AF43DF0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</w:t>
      </w:r>
      <w:r w:rsidR="00265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ertační práce a její obhajoba</w:t>
      </w:r>
    </w:p>
    <w:p w14:paraId="6BA3A5F5" w14:textId="77777777" w:rsidR="00944E41" w:rsidRPr="001849D4" w:rsidRDefault="00944E41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7FB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11 Studijního a zkušebního řádu univerzity)</w:t>
      </w:r>
    </w:p>
    <w:p w14:paraId="0022A237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B5D559" w14:textId="4DE6DF73" w:rsidR="00BA160E" w:rsidRPr="001849D4" w:rsidRDefault="00BA160E" w:rsidP="001B0A64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prací se rozumí ucelené pojednání s přesným vymezením vlastních původních vědeckých výsledků podložených původními pracemi, které byly publikovány nebo přijaty k publikaci. V práci musí být uvedeny veškeré použité prameny.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práci předkládá student oborové radě v češtině nebo an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gličtině</w:t>
      </w:r>
      <w:r w:rsidR="0020497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B0A64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tištěné a současně v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elektronické podobě. Podrobnosti stanoví opatření děkana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20497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souladu s čl. </w:t>
      </w:r>
      <w:r w:rsidR="00A34A4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a zkušebního řádu univerzity.</w:t>
      </w:r>
    </w:p>
    <w:p w14:paraId="706054B0" w14:textId="6CD87762" w:rsidR="00FF1D8C" w:rsidRPr="001849D4" w:rsidRDefault="00FF1D8C" w:rsidP="001B0A64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obhajobu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ertačních prací ustanoví dva oponenty. Oponent</w:t>
      </w:r>
      <w:r w:rsidR="003E69F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 být členem akademické obce fakulty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 Oponentem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nesmí</w:t>
      </w:r>
      <w:r w:rsidR="003E69F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A9DDED2" w14:textId="77777777" w:rsidR="00FF1D8C" w:rsidRPr="001849D4" w:rsidRDefault="001E2952" w:rsidP="001B0A64">
      <w:pPr>
        <w:pStyle w:val="Odstavecseseznamem"/>
        <w:widowControl w:val="0"/>
        <w:numPr>
          <w:ilvl w:val="1"/>
          <w:numId w:val="20"/>
        </w:numPr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školitel,</w:t>
      </w:r>
    </w:p>
    <w:p w14:paraId="5579F3EE" w14:textId="77777777" w:rsidR="00FF1D8C" w:rsidRPr="001849D4" w:rsidRDefault="00FF1D8C" w:rsidP="001B0A64">
      <w:pPr>
        <w:pStyle w:val="Odstavecseseznamem"/>
        <w:widowControl w:val="0"/>
        <w:numPr>
          <w:ilvl w:val="1"/>
          <w:numId w:val="20"/>
        </w:numPr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rý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zpracování práce podílel</w:t>
      </w:r>
      <w:r w:rsidR="001E295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28FE2E7" w14:textId="3A547679" w:rsidR="00FF1D8C" w:rsidRPr="001849D4" w:rsidRDefault="00B40793" w:rsidP="001B0A64">
      <w:pPr>
        <w:pStyle w:val="Odstavecseseznamem"/>
        <w:widowControl w:val="0"/>
        <w:numPr>
          <w:ilvl w:val="1"/>
          <w:numId w:val="20"/>
        </w:numPr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osob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9352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studentovi v rámci </w:t>
      </w:r>
      <w:r w:rsidR="004E464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právního vztahu v nadřízeném </w:t>
      </w:r>
      <w:r w:rsidR="0020497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či 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podřízen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ém postaven</w:t>
      </w:r>
      <w:r w:rsidR="004E464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E295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0091E9" w14:textId="1D1EE884" w:rsidR="00BA160E" w:rsidRPr="001849D4" w:rsidRDefault="00BA160E" w:rsidP="001B0A64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 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prací student předkládá tzv. autoreferát. Autoreferátem se rozumí písemný souhrn (v češtině nebo angličtině) hlavních poznatků, který musí obsahovat cíl práce, souhrn, metodiku, hlavní nálezy, seznam publikací autora s důrazem na publikace v časopisech s</w:t>
      </w:r>
      <w:r w:rsidR="0087006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 impakt faktorem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podrobnosti </w:t>
      </w:r>
      <w:r w:rsidR="003A4FE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stanovit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děkana.</w:t>
      </w:r>
    </w:p>
    <w:p w14:paraId="21EA50E4" w14:textId="11A0A324" w:rsidR="00BA160E" w:rsidRPr="001849D4" w:rsidRDefault="00BA160E" w:rsidP="001B0A64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vykonání obhajoby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 předkládá student děkanovi po projednání v oborové radě. Termín obhajoby navrhne předseda oborové rady po obdržení posudků od oponentů a splnění všech formálních nálež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itostí nezbytných pro obhajobu.</w:t>
      </w:r>
    </w:p>
    <w:p w14:paraId="352E0BFA" w14:textId="232F1209" w:rsidR="00BA160E" w:rsidRPr="001849D4" w:rsidRDefault="00BA160E" w:rsidP="001B0A64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Nezbytné náležitosti žá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dosti o vykonání obhajoby jsou:</w:t>
      </w:r>
    </w:p>
    <w:p w14:paraId="428E44CB" w14:textId="2DB02144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práce,</w:t>
      </w:r>
    </w:p>
    <w:p w14:paraId="66F20AD1" w14:textId="03616BBA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autoreferát,</w:t>
      </w:r>
    </w:p>
    <w:p w14:paraId="6E95E36B" w14:textId="63D15A9B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školitele ke studentovi a k 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práci,</w:t>
      </w:r>
    </w:p>
    <w:p w14:paraId="07426481" w14:textId="77777777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oborové rady,</w:t>
      </w:r>
    </w:p>
    <w:p w14:paraId="19165A3E" w14:textId="77777777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školicího pracoviště,</w:t>
      </w:r>
    </w:p>
    <w:p w14:paraId="0990CAE7" w14:textId="77777777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původních vědeckých prací,</w:t>
      </w:r>
    </w:p>
    <w:p w14:paraId="12C4B33F" w14:textId="77777777" w:rsidR="00BA160E" w:rsidRPr="001849D4" w:rsidRDefault="00BA160E" w:rsidP="005C6817">
      <w:pPr>
        <w:widowControl w:val="0"/>
        <w:numPr>
          <w:ilvl w:val="1"/>
          <w:numId w:val="20"/>
        </w:numPr>
        <w:tabs>
          <w:tab w:val="num" w:pos="1080"/>
        </w:tabs>
        <w:suppressAutoHyphens/>
        <w:autoSpaceDE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publikací a jejich případný citační ohlas.</w:t>
      </w:r>
    </w:p>
    <w:p w14:paraId="1F1D3BA0" w14:textId="77777777" w:rsidR="00BA160E" w:rsidRPr="001849D4" w:rsidRDefault="00BA160E" w:rsidP="005C6817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a podr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obnosti </w:t>
      </w:r>
      <w:r w:rsidR="003A4FE3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stanovit 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děkana.</w:t>
      </w:r>
    </w:p>
    <w:p w14:paraId="3F852465" w14:textId="63C5D076" w:rsidR="00BA160E" w:rsidRPr="001849D4" w:rsidRDefault="00BA160E" w:rsidP="005C6817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oborová rada dospěje ke zjištění, že předložená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 nesplňuje všechny požadavky kladené na doktorskou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práci, vyzve uchazeče k odstraněn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í nedostatků v přiměřené lhůtě.</w:t>
      </w:r>
    </w:p>
    <w:p w14:paraId="71D2042A" w14:textId="124C1B85" w:rsidR="00BA160E" w:rsidRPr="001849D4" w:rsidRDefault="00BA160E" w:rsidP="005C6817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obhajobu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ertační práce je ustanovena a jedná podle čl. 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zkušební řádu univerzity. Komise o provedené obhajobě vypracovává protokol se záznamem průběhu obhajoby a svým stanoviskem, který zasílá oborové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radě a příslušnému proděkanovi.</w:t>
      </w:r>
    </w:p>
    <w:p w14:paraId="20F6B86B" w14:textId="7FC4571D" w:rsidR="00BA160E" w:rsidRPr="001849D4" w:rsidRDefault="009377A9" w:rsidP="005C6817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E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ze závažných důvodů </w:t>
      </w:r>
      <w:r w:rsidR="005E2E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od obhajoby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ertační práce. Je však povinen to písemně oznámit předsedovi oborové rady a děkanovi nejdéle </w:t>
      </w:r>
      <w:r w:rsidR="0087006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sedm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</w:t>
      </w:r>
      <w:r w:rsidR="002356F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dní před datem konání obhajoby.</w:t>
      </w:r>
    </w:p>
    <w:p w14:paraId="340DAFC6" w14:textId="4B6E76B1" w:rsidR="00253C87" w:rsidRPr="001849D4" w:rsidRDefault="009352A9" w:rsidP="005C6817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 klasifikaci rozhoduje komise na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neveřejném zasedání hlasováním. Při rovnosti hlasů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při nedosažení většiny hlasů </w:t>
      </w:r>
      <w:r w:rsidR="00253C8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je student klasifikován pro něj příznivější klasifikací.</w:t>
      </w:r>
    </w:p>
    <w:p w14:paraId="0C1CFCAD" w14:textId="322B8882" w:rsidR="00BA160E" w:rsidRPr="001849D4" w:rsidRDefault="00BA160E" w:rsidP="005C6817">
      <w:pPr>
        <w:widowControl w:val="0"/>
        <w:numPr>
          <w:ilvl w:val="0"/>
          <w:numId w:val="20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neúspěchu lze obhajobu di</w:t>
      </w:r>
      <w:r w:rsidR="00265EF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 práce op</w:t>
      </w:r>
      <w:r w:rsidR="00AF5EA9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akovat jen jednou. Podmínky pro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obhajoby u</w:t>
      </w:r>
      <w:r w:rsidR="002C45A2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 oborová rada v souladu s čl. 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</w:t>
      </w:r>
      <w:r w:rsidR="00944E41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12 a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1D8C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a 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zkušebního řádu univerzity.</w:t>
      </w:r>
    </w:p>
    <w:p w14:paraId="25BAFCD2" w14:textId="28E51C42" w:rsidR="00E93E46" w:rsidRPr="001849D4" w:rsidRDefault="00E93E46" w:rsidP="00E93E46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1A57B3" w14:textId="455DD295" w:rsidR="00786F03" w:rsidRPr="001849D4" w:rsidRDefault="00786F03" w:rsidP="00E93E46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94B1AB" w14:textId="77777777" w:rsidR="00EF6995" w:rsidRPr="001849D4" w:rsidRDefault="00EF6995" w:rsidP="00D0099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70B8DF" w14:textId="77777777" w:rsidR="00EF6995" w:rsidRPr="001849D4" w:rsidRDefault="00EF6995" w:rsidP="00D0099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71355A" w14:textId="77777777" w:rsidR="00EF6995" w:rsidRPr="001849D4" w:rsidRDefault="00EF6995" w:rsidP="00D0099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189EBB" w14:textId="77777777" w:rsidR="00EF6995" w:rsidRPr="001849D4" w:rsidRDefault="00EF6995" w:rsidP="00D0099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64829C" w14:textId="27E3F682" w:rsidR="00EF7574" w:rsidRPr="001849D4" w:rsidRDefault="00CC485A" w:rsidP="00D0099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Část IV</w:t>
      </w:r>
      <w:r w:rsidR="00D0099D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D979734" w14:textId="52191520" w:rsidR="00BA160E" w:rsidRPr="001849D4" w:rsidRDefault="00F76E4A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Společná a z</w:t>
      </w:r>
      <w:r w:rsidR="00BA160E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14:paraId="274C5FDE" w14:textId="5AF9163C" w:rsidR="00F76E4A" w:rsidRPr="001849D4" w:rsidRDefault="00F76E4A" w:rsidP="005C6817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D6DF74" w14:textId="2B8527E2" w:rsidR="00786F03" w:rsidRPr="001849D4" w:rsidRDefault="00786F03" w:rsidP="005C6817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EC6F45" w14:textId="46A260AC" w:rsidR="00F76E4A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C485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</w:p>
    <w:p w14:paraId="18758F39" w14:textId="77777777" w:rsidR="00F76E4A" w:rsidRPr="001849D4" w:rsidRDefault="00F76E4A" w:rsidP="00E2033C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Vyřizování podání studentů ve věcech organizace studia</w:t>
      </w:r>
    </w:p>
    <w:p w14:paraId="7104396C" w14:textId="77777777" w:rsidR="00F76E4A" w:rsidRPr="001849D4" w:rsidRDefault="00F76E4A" w:rsidP="00E2033C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17 odst. 3 Studijního a zkušebního řádu univerzity)</w:t>
      </w:r>
    </w:p>
    <w:p w14:paraId="4A1BDB85" w14:textId="77777777" w:rsidR="00F76E4A" w:rsidRPr="001849D4" w:rsidRDefault="00F76E4A" w:rsidP="00F76E4A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C15DC0" w14:textId="0A65C9B5" w:rsidR="00F76E4A" w:rsidRPr="001849D4" w:rsidRDefault="00F76E4A" w:rsidP="00F76E4A">
      <w:pPr>
        <w:pStyle w:val="Zkladntext"/>
        <w:numPr>
          <w:ilvl w:val="0"/>
          <w:numId w:val="42"/>
        </w:numPr>
        <w:tabs>
          <w:tab w:val="left" w:pos="9072"/>
        </w:tabs>
        <w:spacing w:line="276" w:lineRule="auto"/>
        <w:ind w:left="426" w:hanging="426"/>
        <w:jc w:val="both"/>
        <w:rPr>
          <w:lang w:val="cs-CZ"/>
        </w:rPr>
      </w:pPr>
      <w:r w:rsidRPr="001849D4">
        <w:rPr>
          <w:lang w:val="cs-CZ"/>
        </w:rPr>
        <w:t>K vyřízení podání ve věcech organizace studia je příslušný pro</w:t>
      </w:r>
      <w:r w:rsidR="002356F8" w:rsidRPr="001849D4">
        <w:rPr>
          <w:lang w:val="cs-CZ"/>
        </w:rPr>
        <w:t>děkan fakulty.</w:t>
      </w:r>
    </w:p>
    <w:p w14:paraId="7A365FD2" w14:textId="045ACFDC" w:rsidR="00F76E4A" w:rsidRPr="001849D4" w:rsidRDefault="00F76E4A" w:rsidP="00F76E4A">
      <w:pPr>
        <w:pStyle w:val="Zkladntext"/>
        <w:numPr>
          <w:ilvl w:val="0"/>
          <w:numId w:val="42"/>
        </w:numPr>
        <w:tabs>
          <w:tab w:val="left" w:pos="9072"/>
        </w:tabs>
        <w:spacing w:line="276" w:lineRule="auto"/>
        <w:ind w:left="426" w:hanging="426"/>
        <w:jc w:val="both"/>
        <w:rPr>
          <w:lang w:val="cs-CZ"/>
        </w:rPr>
      </w:pPr>
      <w:r w:rsidRPr="001849D4">
        <w:rPr>
          <w:lang w:val="cs-CZ"/>
        </w:rPr>
        <w:t>K vyřízení žádosti studenta o přezkoumání vyřízení svého podání je příslušný děkan.</w:t>
      </w:r>
    </w:p>
    <w:p w14:paraId="2AE4E85D" w14:textId="5FF79EFA" w:rsidR="00D25BA7" w:rsidRPr="001849D4" w:rsidRDefault="00D25BA7" w:rsidP="00D25BA7">
      <w:pPr>
        <w:pStyle w:val="Zkladntext"/>
        <w:tabs>
          <w:tab w:val="left" w:pos="9072"/>
        </w:tabs>
        <w:spacing w:line="276" w:lineRule="auto"/>
        <w:ind w:left="426" w:firstLine="0"/>
        <w:jc w:val="both"/>
        <w:rPr>
          <w:lang w:val="cs-CZ"/>
        </w:rPr>
      </w:pPr>
    </w:p>
    <w:p w14:paraId="5F8E2806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9AD1A2" w14:textId="34A26B00" w:rsidR="00D25BA7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C485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</w:p>
    <w:p w14:paraId="62D0FDC7" w14:textId="77777777" w:rsidR="00D25BA7" w:rsidRPr="001849D4" w:rsidRDefault="00D25BA7" w:rsidP="00E2033C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Zveřejňování závěrečných prací</w:t>
      </w:r>
    </w:p>
    <w:p w14:paraId="06A49CEE" w14:textId="77777777" w:rsidR="00D25BA7" w:rsidRPr="001849D4" w:rsidRDefault="00D25BA7" w:rsidP="00E2033C">
      <w:pPr>
        <w:widowControl w:val="0"/>
        <w:tabs>
          <w:tab w:val="center" w:pos="4536"/>
          <w:tab w:val="left" w:pos="579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(k čl. 12 Studijního a zkušebního řádu univerzity)</w:t>
      </w:r>
    </w:p>
    <w:p w14:paraId="7424FD92" w14:textId="77777777" w:rsidR="00D25BA7" w:rsidRPr="001849D4" w:rsidRDefault="00D25BA7" w:rsidP="00786F03">
      <w:pPr>
        <w:pStyle w:val="Odstavecseseznamem"/>
        <w:widowControl w:val="0"/>
        <w:suppressAutoHyphens/>
        <w:autoSpaceDE w:val="0"/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20C333" w14:textId="07B38874" w:rsidR="00D25BA7" w:rsidRPr="001849D4" w:rsidRDefault="0074685F" w:rsidP="00786F03">
      <w:pPr>
        <w:pStyle w:val="Odstavecseseznamem"/>
        <w:widowControl w:val="0"/>
        <w:suppressAutoHyphens/>
        <w:autoSpaceDE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Zveřejňování bakalářských a di</w:t>
      </w:r>
      <w:r w:rsidR="0006395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25BA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ertačních prací se řídí čl. 12 Studijního a zkušebního řádu univerzity.</w:t>
      </w:r>
    </w:p>
    <w:p w14:paraId="1760E81D" w14:textId="7A528740" w:rsidR="00EE3599" w:rsidRPr="001849D4" w:rsidRDefault="00EE3599" w:rsidP="00786F03">
      <w:pPr>
        <w:widowControl w:val="0"/>
        <w:suppressAutoHyphens/>
        <w:autoSpaceDE w:val="0"/>
        <w:spacing w:after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A261F1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EE2C19" w14:textId="55EFB28B" w:rsidR="003B1720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D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C485A" w:rsidRPr="001849D4">
        <w:rPr>
          <w:rFonts w:ascii="Times New Roman" w:hAnsi="Times New Roman" w:cs="Times New Roman"/>
          <w:b/>
          <w:sz w:val="24"/>
          <w:szCs w:val="24"/>
        </w:rPr>
        <w:t>18</w:t>
      </w:r>
    </w:p>
    <w:p w14:paraId="436CC1CE" w14:textId="30A1EC2C" w:rsidR="00872083" w:rsidRPr="001849D4" w:rsidRDefault="00872083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49D4">
        <w:rPr>
          <w:rFonts w:ascii="Times New Roman" w:hAnsi="Times New Roman" w:cs="Times New Roman"/>
          <w:b/>
          <w:sz w:val="24"/>
          <w:szCs w:val="24"/>
        </w:rPr>
        <w:t>Přechodná ustanovení</w:t>
      </w:r>
    </w:p>
    <w:p w14:paraId="1AA80C6E" w14:textId="77777777" w:rsidR="00872083" w:rsidRPr="001849D4" w:rsidRDefault="00872083" w:rsidP="00872083">
      <w:pPr>
        <w:pStyle w:val="Odstavecseseznamem"/>
        <w:widowControl w:val="0"/>
        <w:suppressAutoHyphens/>
        <w:autoSpaceDE w:val="0"/>
        <w:spacing w:after="0"/>
        <w:ind w:left="426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B44B19D" w14:textId="15F23F15" w:rsidR="0084028E" w:rsidRPr="001849D4" w:rsidRDefault="0084028E" w:rsidP="009F2E09">
      <w:pPr>
        <w:pStyle w:val="Textkomente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9D4">
        <w:rPr>
          <w:rFonts w:ascii="Times New Roman" w:hAnsi="Times New Roman" w:cs="Times New Roman"/>
          <w:sz w:val="24"/>
          <w:szCs w:val="24"/>
        </w:rPr>
        <w:t>Na uskutečňování studijních oborů v rámci studijních programů akreditovaných podle záko</w:t>
      </w:r>
      <w:r w:rsidR="00FC3DBF" w:rsidRPr="001849D4">
        <w:rPr>
          <w:rFonts w:ascii="Times New Roman" w:hAnsi="Times New Roman" w:cs="Times New Roman"/>
          <w:sz w:val="24"/>
          <w:szCs w:val="24"/>
        </w:rPr>
        <w:t xml:space="preserve">na o vysokých školách ve znění </w:t>
      </w:r>
      <w:r w:rsidRPr="001849D4">
        <w:rPr>
          <w:rFonts w:ascii="Times New Roman" w:hAnsi="Times New Roman" w:cs="Times New Roman"/>
          <w:sz w:val="24"/>
          <w:szCs w:val="24"/>
        </w:rPr>
        <w:t>účinném před 1.</w:t>
      </w:r>
      <w:r w:rsidR="00FC3DBF" w:rsidRPr="001849D4">
        <w:rPr>
          <w:rFonts w:ascii="Times New Roman" w:hAnsi="Times New Roman" w:cs="Times New Roman"/>
          <w:sz w:val="24"/>
          <w:szCs w:val="24"/>
        </w:rPr>
        <w:t xml:space="preserve"> </w:t>
      </w:r>
      <w:r w:rsidRPr="001849D4">
        <w:rPr>
          <w:rFonts w:ascii="Times New Roman" w:hAnsi="Times New Roman" w:cs="Times New Roman"/>
          <w:sz w:val="24"/>
          <w:szCs w:val="24"/>
        </w:rPr>
        <w:t>9.</w:t>
      </w:r>
      <w:r w:rsidR="00FC3DBF" w:rsidRPr="001849D4">
        <w:rPr>
          <w:rFonts w:ascii="Times New Roman" w:hAnsi="Times New Roman" w:cs="Times New Roman"/>
          <w:sz w:val="24"/>
          <w:szCs w:val="24"/>
        </w:rPr>
        <w:t xml:space="preserve"> </w:t>
      </w:r>
      <w:r w:rsidRPr="001849D4">
        <w:rPr>
          <w:rFonts w:ascii="Times New Roman" w:hAnsi="Times New Roman" w:cs="Times New Roman"/>
          <w:sz w:val="24"/>
          <w:szCs w:val="24"/>
        </w:rPr>
        <w:t xml:space="preserve">2016 se přiměřeně vztahují ustanovení </w:t>
      </w:r>
      <w:r w:rsidR="00870066" w:rsidRPr="001849D4">
        <w:rPr>
          <w:rFonts w:ascii="Times New Roman" w:hAnsi="Times New Roman" w:cs="Times New Roman"/>
          <w:sz w:val="24"/>
          <w:szCs w:val="24"/>
        </w:rPr>
        <w:t>těchto Pravidel pro organizaci studia</w:t>
      </w:r>
      <w:r w:rsidR="00872083" w:rsidRPr="001849D4">
        <w:rPr>
          <w:rFonts w:ascii="Times New Roman" w:hAnsi="Times New Roman" w:cs="Times New Roman"/>
          <w:sz w:val="24"/>
          <w:szCs w:val="24"/>
        </w:rPr>
        <w:t>.</w:t>
      </w:r>
    </w:p>
    <w:p w14:paraId="524AFB18" w14:textId="1156509A" w:rsidR="00872083" w:rsidRPr="001849D4" w:rsidRDefault="00872083" w:rsidP="009F2E09">
      <w:pPr>
        <w:pStyle w:val="Textkomente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9D4">
        <w:rPr>
          <w:rFonts w:ascii="Times New Roman" w:hAnsi="Times New Roman" w:cs="Times New Roman"/>
          <w:sz w:val="24"/>
          <w:szCs w:val="24"/>
        </w:rPr>
        <w:t xml:space="preserve">Práva a povinnosti studentů, kteří započali své studium před účinností </w:t>
      </w:r>
      <w:r w:rsidR="00870066" w:rsidRPr="001849D4">
        <w:rPr>
          <w:rFonts w:ascii="Times New Roman" w:hAnsi="Times New Roman" w:cs="Times New Roman"/>
          <w:sz w:val="24"/>
          <w:szCs w:val="24"/>
        </w:rPr>
        <w:t>těchto Pravidel pro organizaci studia</w:t>
      </w:r>
      <w:r w:rsidRPr="001849D4">
        <w:rPr>
          <w:rFonts w:ascii="Times New Roman" w:hAnsi="Times New Roman" w:cs="Times New Roman"/>
          <w:sz w:val="24"/>
          <w:szCs w:val="24"/>
        </w:rPr>
        <w:t xml:space="preserve">, se řídí </w:t>
      </w:r>
      <w:r w:rsidR="00870066" w:rsidRPr="001849D4">
        <w:rPr>
          <w:rFonts w:ascii="Times New Roman" w:hAnsi="Times New Roman" w:cs="Times New Roman"/>
          <w:sz w:val="24"/>
          <w:szCs w:val="24"/>
        </w:rPr>
        <w:t xml:space="preserve">těmito </w:t>
      </w:r>
      <w:r w:rsidR="00D4326F" w:rsidRPr="001849D4">
        <w:rPr>
          <w:rFonts w:ascii="Times New Roman" w:hAnsi="Times New Roman" w:cs="Times New Roman"/>
          <w:sz w:val="24"/>
          <w:szCs w:val="24"/>
        </w:rPr>
        <w:t>Pravidly</w:t>
      </w:r>
      <w:r w:rsidRPr="001849D4">
        <w:rPr>
          <w:rFonts w:ascii="Times New Roman" w:hAnsi="Times New Roman" w:cs="Times New Roman"/>
          <w:sz w:val="24"/>
          <w:szCs w:val="24"/>
        </w:rPr>
        <w:t>.</w:t>
      </w:r>
    </w:p>
    <w:p w14:paraId="3F631ABC" w14:textId="3EBF92C2" w:rsidR="00000374" w:rsidRPr="001849D4" w:rsidRDefault="00000374" w:rsidP="00FC3DBF">
      <w:pPr>
        <w:pStyle w:val="Textkomente"/>
        <w:spacing w:after="0" w:line="276" w:lineRule="auto"/>
        <w:jc w:val="both"/>
      </w:pPr>
    </w:p>
    <w:p w14:paraId="4F944CBE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E8F2A72" w14:textId="67A16CA3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C485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</w:t>
      </w:r>
    </w:p>
    <w:p w14:paraId="055C52FA" w14:textId="77777777" w:rsidR="00BA160E" w:rsidRPr="001849D4" w:rsidRDefault="00BA160E" w:rsidP="00E2033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14:paraId="41E7E22A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DC3893" w14:textId="3D3E5047" w:rsidR="00BA160E" w:rsidRPr="001849D4" w:rsidRDefault="00CF579B" w:rsidP="00E93E4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pro organizaci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studia na Lékařské fakultě v Hradci Králové 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schválené 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kademickým senátem 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C6817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niverzity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Karlovy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</w:t>
      </w:r>
      <w:r w:rsidR="004E458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10. 2008.</w:t>
      </w:r>
    </w:p>
    <w:p w14:paraId="23109018" w14:textId="5B09123C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50E7F9" w14:textId="77777777" w:rsidR="00EF6995" w:rsidRPr="001849D4" w:rsidRDefault="00EF6995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749D51" w14:textId="36D1A9DE" w:rsidR="00BA160E" w:rsidRPr="001849D4" w:rsidRDefault="0015550C" w:rsidP="00E2033C">
      <w:pPr>
        <w:pStyle w:val="Odstavecseseznamem"/>
        <w:widowControl w:val="0"/>
        <w:suppressAutoHyphens/>
        <w:autoSpaceDE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C485A"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14:paraId="0DC419E6" w14:textId="77777777" w:rsidR="00BA160E" w:rsidRPr="001849D4" w:rsidRDefault="00BA160E" w:rsidP="00E2033C">
      <w:pPr>
        <w:widowControl w:val="0"/>
        <w:suppressAutoHyphens/>
        <w:autoSpaceDE w:val="0"/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37224E7E" w14:textId="77777777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0B8D6" w14:textId="257A2C4F" w:rsidR="003B1720" w:rsidRPr="001849D4" w:rsidRDefault="00BA160E" w:rsidP="003B1720">
      <w:pPr>
        <w:widowControl w:val="0"/>
        <w:numPr>
          <w:ilvl w:val="0"/>
          <w:numId w:val="22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383D0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byla schválena 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kademickým senátem 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Lékařské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fakulty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Hradci Králové dne </w:t>
      </w:r>
      <w:r w:rsidR="003173B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83D0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9. května</w:t>
      </w:r>
      <w:r w:rsidR="003173B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D626D0" w14:textId="6431A062" w:rsidR="00E93E46" w:rsidRPr="001849D4" w:rsidRDefault="00BA160E" w:rsidP="00E93E46">
      <w:pPr>
        <w:widowControl w:val="0"/>
        <w:numPr>
          <w:ilvl w:val="0"/>
          <w:numId w:val="22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383D0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</w:t>
      </w:r>
      <w:r w:rsidR="0047789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schválena </w:t>
      </w:r>
      <w:r w:rsidR="00E93E4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7789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kademickým senátem </w:t>
      </w:r>
      <w:r w:rsidR="00E93E4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47789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niverzity </w:t>
      </w:r>
      <w:r w:rsidR="00E93E46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Karlovy </w:t>
      </w:r>
      <w:r w:rsidR="00477895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3A0A" w:rsidRPr="001849D4">
        <w:rPr>
          <w:rFonts w:ascii="Times New Roman" w:eastAsia="Times New Roman" w:hAnsi="Times New Roman"/>
          <w:szCs w:val="24"/>
        </w:rPr>
        <w:t>……………</w:t>
      </w:r>
      <w:proofErr w:type="gramStart"/>
      <w:r w:rsidR="00DD3A0A" w:rsidRPr="001849D4">
        <w:rPr>
          <w:rFonts w:ascii="Times New Roman" w:eastAsia="Times New Roman" w:hAnsi="Times New Roman"/>
          <w:szCs w:val="24"/>
        </w:rPr>
        <w:t>…..</w:t>
      </w:r>
      <w:proofErr w:type="gramEnd"/>
    </w:p>
    <w:p w14:paraId="4EFF32E4" w14:textId="74DAEBF6" w:rsidR="00BA160E" w:rsidRPr="001849D4" w:rsidRDefault="00BA160E" w:rsidP="00E93E46">
      <w:pPr>
        <w:widowControl w:val="0"/>
        <w:numPr>
          <w:ilvl w:val="0"/>
          <w:numId w:val="22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Tato </w:t>
      </w:r>
      <w:r w:rsidR="00383D0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</w:t>
      </w:r>
      <w:r w:rsidR="005A49C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nabývají platnosti dnem schválení 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Akademickým senátem U</w:t>
      </w:r>
      <w:r w:rsidR="005A49C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niverzity</w:t>
      </w:r>
      <w:r w:rsidR="003B1720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Karlovy</w:t>
      </w:r>
      <w:r w:rsidR="005A49CA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účinnosti </w:t>
      </w:r>
      <w:r w:rsidR="00B47478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1. října 2017.</w:t>
      </w:r>
    </w:p>
    <w:p w14:paraId="2F502B86" w14:textId="72397A79" w:rsidR="00BA160E" w:rsidRPr="001849D4" w:rsidRDefault="00BA160E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C71EA" w14:textId="6384E59D" w:rsidR="00D96506" w:rsidRPr="001849D4" w:rsidRDefault="00D96506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69AC6C" w14:textId="75FF44C0" w:rsidR="00D96506" w:rsidRPr="001849D4" w:rsidRDefault="00D96506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FD6160" w14:textId="77777777" w:rsidR="00D96506" w:rsidRPr="001849D4" w:rsidRDefault="00D96506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510BA" w14:textId="77777777" w:rsidR="005A49CA" w:rsidRPr="001849D4" w:rsidRDefault="005A49CA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F946C" w14:textId="77777777" w:rsidR="005A49CA" w:rsidRPr="001849D4" w:rsidRDefault="005A49CA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2D8CD2" w14:textId="77777777" w:rsidR="0005423B" w:rsidRPr="001849D4" w:rsidRDefault="0005423B" w:rsidP="001B0A64">
      <w:pPr>
        <w:widowControl w:val="0"/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05423B" w:rsidRPr="001849D4" w:rsidSect="001B0A64">
          <w:headerReference w:type="default" r:id="rId13"/>
          <w:footerReference w:type="default" r:id="rId14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435DED6A" w14:textId="676B921D" w:rsidR="0005423B" w:rsidRPr="001849D4" w:rsidRDefault="00BA160E" w:rsidP="0005423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prof. R</w:t>
      </w:r>
      <w:r w:rsidR="000542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NDr. Jan Krejsek, CSc.</w:t>
      </w:r>
    </w:p>
    <w:p w14:paraId="6AC30746" w14:textId="698C386F" w:rsidR="0005423B" w:rsidRPr="001849D4" w:rsidRDefault="00BA160E" w:rsidP="0005423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A</w:t>
      </w:r>
      <w:r w:rsidR="000542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kademického senátu</w:t>
      </w:r>
    </w:p>
    <w:p w14:paraId="4F4FC33E" w14:textId="24D14358" w:rsidR="00BA160E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Lékařské fakulty </w:t>
      </w:r>
      <w:r w:rsidR="00BA160E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v Hradci Králové</w:t>
      </w:r>
    </w:p>
    <w:p w14:paraId="5328B437" w14:textId="77777777" w:rsidR="0005423B" w:rsidRPr="001849D4" w:rsidRDefault="0005423B" w:rsidP="001B0A64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867A9" w14:textId="56674757" w:rsidR="00BA160E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prof. MUDr. RNDr. Miroslav Červinka, CSc.</w:t>
      </w:r>
    </w:p>
    <w:p w14:paraId="63AC5BAF" w14:textId="43322AE3" w:rsidR="0005423B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</w:t>
      </w:r>
    </w:p>
    <w:p w14:paraId="460DB275" w14:textId="48D4F3B2" w:rsidR="00BA160E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Lékařské fakulty v Hradci Králové</w:t>
      </w:r>
    </w:p>
    <w:p w14:paraId="4E024E6A" w14:textId="77777777" w:rsidR="0005423B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05423B" w:rsidRPr="001849D4" w:rsidSect="0005423B">
          <w:type w:val="continuous"/>
          <w:pgSz w:w="11906" w:h="16838"/>
          <w:pgMar w:top="1417" w:right="1417" w:bottom="1417" w:left="1560" w:header="708" w:footer="708" w:gutter="0"/>
          <w:cols w:num="2" w:space="143"/>
          <w:docGrid w:linePitch="360"/>
        </w:sectPr>
      </w:pPr>
    </w:p>
    <w:p w14:paraId="54AD13A1" w14:textId="7FF29852" w:rsidR="0005423B" w:rsidRPr="001849D4" w:rsidRDefault="0005423B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CA861D" w14:textId="202A5606" w:rsidR="00D96506" w:rsidRPr="001849D4" w:rsidRDefault="00D96506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32E5BF" w14:textId="77777777" w:rsidR="00D96506" w:rsidRPr="001849D4" w:rsidRDefault="00D96506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D63BF" w14:textId="77777777" w:rsidR="00CC485A" w:rsidRPr="001849D4" w:rsidRDefault="00CC485A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86AAF" w14:textId="77777777" w:rsidR="00CC485A" w:rsidRPr="001849D4" w:rsidRDefault="00CC485A" w:rsidP="0005423B">
      <w:pPr>
        <w:widowControl w:val="0"/>
        <w:suppressAutoHyphens/>
        <w:autoSpaceDE w:val="0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41A35" w14:textId="77777777" w:rsidR="00BA160E" w:rsidRPr="001849D4" w:rsidRDefault="00BA160E" w:rsidP="005C6817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Tomáš </w:t>
      </w:r>
      <w:proofErr w:type="spellStart"/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Nigrin</w:t>
      </w:r>
      <w:proofErr w:type="spellEnd"/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14:paraId="4258E590" w14:textId="77777777" w:rsidR="0005423B" w:rsidRPr="001849D4" w:rsidRDefault="00BA160E" w:rsidP="005C6817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A</w:t>
      </w:r>
      <w:r w:rsidR="0005423B"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kademického senátu </w:t>
      </w:r>
    </w:p>
    <w:p w14:paraId="07BCD16D" w14:textId="26043F59" w:rsidR="00492B65" w:rsidRPr="001849D4" w:rsidRDefault="0005423B" w:rsidP="00E93E46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D4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</w:p>
    <w:sectPr w:rsidR="00492B65" w:rsidRPr="001849D4" w:rsidSect="0005423B">
      <w:type w:val="continuous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F115" w14:textId="77777777" w:rsidR="00DF47A6" w:rsidRDefault="00DF47A6" w:rsidP="00DF47A6">
      <w:pPr>
        <w:spacing w:after="0" w:line="240" w:lineRule="auto"/>
      </w:pPr>
      <w:r>
        <w:separator/>
      </w:r>
    </w:p>
  </w:endnote>
  <w:endnote w:type="continuationSeparator" w:id="0">
    <w:p w14:paraId="7EDB2D00" w14:textId="77777777" w:rsidR="00DF47A6" w:rsidRDefault="00DF47A6" w:rsidP="00DF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10051"/>
      <w:docPartObj>
        <w:docPartGallery w:val="Page Numbers (Bottom of Page)"/>
        <w:docPartUnique/>
      </w:docPartObj>
    </w:sdtPr>
    <w:sdtEndPr/>
    <w:sdtContent>
      <w:p w14:paraId="0B7B6E20" w14:textId="3458B31A" w:rsidR="005A75E7" w:rsidRDefault="005A75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59">
          <w:rPr>
            <w:noProof/>
          </w:rPr>
          <w:t>9</w:t>
        </w:r>
        <w:r>
          <w:fldChar w:fldCharType="end"/>
        </w:r>
      </w:p>
    </w:sdtContent>
  </w:sdt>
  <w:p w14:paraId="5B19EA5E" w14:textId="77777777" w:rsidR="00DF47A6" w:rsidRDefault="00DF4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7513" w14:textId="77777777" w:rsidR="00DF47A6" w:rsidRDefault="00DF47A6" w:rsidP="00DF47A6">
      <w:pPr>
        <w:spacing w:after="0" w:line="240" w:lineRule="auto"/>
      </w:pPr>
      <w:r>
        <w:separator/>
      </w:r>
    </w:p>
  </w:footnote>
  <w:footnote w:type="continuationSeparator" w:id="0">
    <w:p w14:paraId="0E90D7BC" w14:textId="77777777" w:rsidR="00DF47A6" w:rsidRDefault="00DF47A6" w:rsidP="00DF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0223" w14:textId="1E67C41A" w:rsidR="00DF47A6" w:rsidRPr="00494F1F" w:rsidRDefault="00DF47A6" w:rsidP="00DF47A6">
    <w:pPr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Pravidla pro organizaci studia na</w:t>
    </w:r>
    <w:r w:rsidRPr="66D76B90">
      <w:rPr>
        <w:i/>
        <w:iCs/>
        <w:sz w:val="21"/>
        <w:szCs w:val="21"/>
      </w:rPr>
      <w:t xml:space="preserve"> Lékařské fakult</w:t>
    </w:r>
    <w:r>
      <w:rPr>
        <w:i/>
        <w:iCs/>
        <w:sz w:val="21"/>
        <w:szCs w:val="21"/>
      </w:rPr>
      <w:t>ě</w:t>
    </w:r>
    <w:r w:rsidRPr="66D76B90">
      <w:rPr>
        <w:i/>
        <w:iCs/>
        <w:sz w:val="21"/>
        <w:szCs w:val="21"/>
      </w:rPr>
      <w:t xml:space="preserve"> v Hradci Králové Univerzity Karlovy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3AFE715" wp14:editId="3E40FFE6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20210F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S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A5EA5A" wp14:editId="1E1C69B2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3CF19DB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q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simjzHBaSlYcIYwZ3fbWlp0IGFc4herAs99mNV7xSJYxwlbXmxPhDzbcLlUAQ9KAToX&#10;6zwPP57Sp+VsOStGRT5Zjoq0aUafVnUxmqyAUvPQ1HWT/QzUsqLsBGNcBXbX2cyKv9P+8krOU3Wb&#10;zlsbkvfosV9A9vqPpKOWQb7zIGw1O23sVWMYxxh8eTph3u/3YN8/8MUv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g1Vj&#10;a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0F93D3" wp14:editId="47A6EE67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324B497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GEgIAACg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" o:allowincell="f" strokeweight=".25pt"/>
          </w:pict>
        </mc:Fallback>
      </mc:AlternateContent>
    </w:r>
  </w:p>
  <w:p w14:paraId="238D7179" w14:textId="77777777" w:rsidR="00DF47A6" w:rsidRDefault="00DF47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0B"/>
    <w:multiLevelType w:val="hybridMultilevel"/>
    <w:tmpl w:val="96C47BF4"/>
    <w:lvl w:ilvl="0" w:tplc="4FB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6E98"/>
    <w:multiLevelType w:val="hybridMultilevel"/>
    <w:tmpl w:val="A35C6C36"/>
    <w:lvl w:ilvl="0" w:tplc="3B64C4A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7" w:hanging="360"/>
      </w:pPr>
    </w:lvl>
    <w:lvl w:ilvl="2" w:tplc="0405001B" w:tentative="1">
      <w:start w:val="1"/>
      <w:numFmt w:val="lowerRoman"/>
      <w:lvlText w:val="%3."/>
      <w:lvlJc w:val="right"/>
      <w:pPr>
        <w:ind w:left="1917" w:hanging="180"/>
      </w:pPr>
    </w:lvl>
    <w:lvl w:ilvl="3" w:tplc="0405000F" w:tentative="1">
      <w:start w:val="1"/>
      <w:numFmt w:val="decimal"/>
      <w:lvlText w:val="%4."/>
      <w:lvlJc w:val="left"/>
      <w:pPr>
        <w:ind w:left="2637" w:hanging="360"/>
      </w:pPr>
    </w:lvl>
    <w:lvl w:ilvl="4" w:tplc="04050019" w:tentative="1">
      <w:start w:val="1"/>
      <w:numFmt w:val="lowerLetter"/>
      <w:lvlText w:val="%5."/>
      <w:lvlJc w:val="left"/>
      <w:pPr>
        <w:ind w:left="3357" w:hanging="360"/>
      </w:pPr>
    </w:lvl>
    <w:lvl w:ilvl="5" w:tplc="0405001B" w:tentative="1">
      <w:start w:val="1"/>
      <w:numFmt w:val="lowerRoman"/>
      <w:lvlText w:val="%6."/>
      <w:lvlJc w:val="right"/>
      <w:pPr>
        <w:ind w:left="4077" w:hanging="180"/>
      </w:pPr>
    </w:lvl>
    <w:lvl w:ilvl="6" w:tplc="0405000F" w:tentative="1">
      <w:start w:val="1"/>
      <w:numFmt w:val="decimal"/>
      <w:lvlText w:val="%7."/>
      <w:lvlJc w:val="left"/>
      <w:pPr>
        <w:ind w:left="4797" w:hanging="360"/>
      </w:pPr>
    </w:lvl>
    <w:lvl w:ilvl="7" w:tplc="04050019" w:tentative="1">
      <w:start w:val="1"/>
      <w:numFmt w:val="lowerLetter"/>
      <w:lvlText w:val="%8."/>
      <w:lvlJc w:val="left"/>
      <w:pPr>
        <w:ind w:left="5517" w:hanging="360"/>
      </w:pPr>
    </w:lvl>
    <w:lvl w:ilvl="8" w:tplc="040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3852ECD"/>
    <w:multiLevelType w:val="hybridMultilevel"/>
    <w:tmpl w:val="6EB21BC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B5612"/>
    <w:multiLevelType w:val="hybridMultilevel"/>
    <w:tmpl w:val="F566D8BA"/>
    <w:name w:val="RTF_Num 722"/>
    <w:lvl w:ilvl="0" w:tplc="1398E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9EB3D24"/>
    <w:multiLevelType w:val="hybridMultilevel"/>
    <w:tmpl w:val="7A44DF50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768E"/>
    <w:multiLevelType w:val="hybridMultilevel"/>
    <w:tmpl w:val="89AAA698"/>
    <w:lvl w:ilvl="0" w:tplc="147E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817D4"/>
    <w:multiLevelType w:val="hybridMultilevel"/>
    <w:tmpl w:val="4AAE5FCE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7">
    <w:nsid w:val="133D3169"/>
    <w:multiLevelType w:val="hybridMultilevel"/>
    <w:tmpl w:val="9238D4CC"/>
    <w:lvl w:ilvl="0" w:tplc="4FB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F2188"/>
    <w:multiLevelType w:val="hybridMultilevel"/>
    <w:tmpl w:val="B44674C0"/>
    <w:lvl w:ilvl="0" w:tplc="4FB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C48A5"/>
    <w:multiLevelType w:val="hybridMultilevel"/>
    <w:tmpl w:val="FEA236F4"/>
    <w:lvl w:ilvl="0" w:tplc="85CE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E0237"/>
    <w:multiLevelType w:val="hybridMultilevel"/>
    <w:tmpl w:val="5532D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35E55"/>
    <w:multiLevelType w:val="hybridMultilevel"/>
    <w:tmpl w:val="3F54E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35683"/>
    <w:multiLevelType w:val="hybridMultilevel"/>
    <w:tmpl w:val="F8FA3200"/>
    <w:lvl w:ilvl="0" w:tplc="71A6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A0137"/>
    <w:multiLevelType w:val="hybridMultilevel"/>
    <w:tmpl w:val="DE5AE14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4">
    <w:nsid w:val="257E0635"/>
    <w:multiLevelType w:val="hybridMultilevel"/>
    <w:tmpl w:val="A204FA60"/>
    <w:name w:val="RTF_Num 723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B12225"/>
    <w:multiLevelType w:val="hybridMultilevel"/>
    <w:tmpl w:val="2A8E0AC2"/>
    <w:name w:val="RTF_Num 725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FF2C3F"/>
    <w:multiLevelType w:val="hybridMultilevel"/>
    <w:tmpl w:val="59B284A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F1700F"/>
    <w:multiLevelType w:val="hybridMultilevel"/>
    <w:tmpl w:val="D062D6E6"/>
    <w:lvl w:ilvl="0" w:tplc="1396A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357ECD"/>
    <w:multiLevelType w:val="hybridMultilevel"/>
    <w:tmpl w:val="0AA83F7C"/>
    <w:lvl w:ilvl="0" w:tplc="A6EAFAD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E38D5"/>
    <w:multiLevelType w:val="hybridMultilevel"/>
    <w:tmpl w:val="7F5ED5FE"/>
    <w:name w:val="RTF_Num 72"/>
    <w:lvl w:ilvl="0" w:tplc="6C649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97D542E"/>
    <w:multiLevelType w:val="hybridMultilevel"/>
    <w:tmpl w:val="71149C74"/>
    <w:lvl w:ilvl="0" w:tplc="94E0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AD7BD2"/>
    <w:multiLevelType w:val="hybridMultilevel"/>
    <w:tmpl w:val="45DC6848"/>
    <w:lvl w:ilvl="0" w:tplc="2A3CC6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D960A7D"/>
    <w:multiLevelType w:val="hybridMultilevel"/>
    <w:tmpl w:val="20FA5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0259A"/>
    <w:multiLevelType w:val="hybridMultilevel"/>
    <w:tmpl w:val="FA0EB552"/>
    <w:lvl w:ilvl="0" w:tplc="8E920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A369B8"/>
    <w:multiLevelType w:val="hybridMultilevel"/>
    <w:tmpl w:val="220C7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E5A5F"/>
    <w:multiLevelType w:val="hybridMultilevel"/>
    <w:tmpl w:val="73FE5E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0E4308"/>
    <w:multiLevelType w:val="hybridMultilevel"/>
    <w:tmpl w:val="66843C0C"/>
    <w:lvl w:ilvl="0" w:tplc="2AE86248">
      <w:start w:val="1"/>
      <w:numFmt w:val="decimal"/>
      <w:lvlText w:val="Čl. 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611A8"/>
    <w:multiLevelType w:val="hybridMultilevel"/>
    <w:tmpl w:val="24948BBE"/>
    <w:lvl w:ilvl="0" w:tplc="9AA4E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09B4BA1"/>
    <w:multiLevelType w:val="hybridMultilevel"/>
    <w:tmpl w:val="DE5AE14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9">
    <w:nsid w:val="41663150"/>
    <w:multiLevelType w:val="hybridMultilevel"/>
    <w:tmpl w:val="B7EA1C6E"/>
    <w:lvl w:ilvl="0" w:tplc="11542B4A">
      <w:start w:val="1"/>
      <w:numFmt w:val="upperRoman"/>
      <w:lvlText w:val="Část 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727E9"/>
    <w:multiLevelType w:val="hybridMultilevel"/>
    <w:tmpl w:val="C47C5C62"/>
    <w:lvl w:ilvl="0" w:tplc="EA9A9F9C">
      <w:start w:val="4"/>
      <w:numFmt w:val="decimal"/>
      <w:lvlText w:val="Čl. 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352A1"/>
    <w:multiLevelType w:val="hybridMultilevel"/>
    <w:tmpl w:val="6F1ABE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216E8"/>
    <w:multiLevelType w:val="hybridMultilevel"/>
    <w:tmpl w:val="ED50BEE6"/>
    <w:lvl w:ilvl="0" w:tplc="6EEA61B4">
      <w:start w:val="3"/>
      <w:numFmt w:val="decimal"/>
      <w:lvlText w:val="Čl. %1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23A72"/>
    <w:multiLevelType w:val="hybridMultilevel"/>
    <w:tmpl w:val="A642D5A0"/>
    <w:lvl w:ilvl="0" w:tplc="B228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1536C"/>
    <w:multiLevelType w:val="hybridMultilevel"/>
    <w:tmpl w:val="5A585FB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5D416C"/>
    <w:multiLevelType w:val="hybridMultilevel"/>
    <w:tmpl w:val="BD1C7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61300"/>
    <w:multiLevelType w:val="hybridMultilevel"/>
    <w:tmpl w:val="F2565A06"/>
    <w:lvl w:ilvl="0" w:tplc="4D90DF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1756A"/>
    <w:multiLevelType w:val="hybridMultilevel"/>
    <w:tmpl w:val="EB828C5A"/>
    <w:lvl w:ilvl="0" w:tplc="C7405E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577201"/>
    <w:multiLevelType w:val="hybridMultilevel"/>
    <w:tmpl w:val="DDCA4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B4348"/>
    <w:multiLevelType w:val="hybridMultilevel"/>
    <w:tmpl w:val="F4D41904"/>
    <w:lvl w:ilvl="0" w:tplc="04D4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546BC2"/>
    <w:multiLevelType w:val="hybridMultilevel"/>
    <w:tmpl w:val="67A0F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52B01"/>
    <w:multiLevelType w:val="hybridMultilevel"/>
    <w:tmpl w:val="E98EA21A"/>
    <w:lvl w:ilvl="0" w:tplc="5AD0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878026D"/>
    <w:multiLevelType w:val="hybridMultilevel"/>
    <w:tmpl w:val="85F6C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F11AAA"/>
    <w:multiLevelType w:val="hybridMultilevel"/>
    <w:tmpl w:val="568802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57607A"/>
    <w:multiLevelType w:val="hybridMultilevel"/>
    <w:tmpl w:val="D28CC3F6"/>
    <w:lvl w:ilvl="0" w:tplc="37B8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C23BB8"/>
    <w:multiLevelType w:val="hybridMultilevel"/>
    <w:tmpl w:val="902AF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E86AF3"/>
    <w:multiLevelType w:val="hybridMultilevel"/>
    <w:tmpl w:val="65200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E011A"/>
    <w:multiLevelType w:val="hybridMultilevel"/>
    <w:tmpl w:val="20FA5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A39FC"/>
    <w:multiLevelType w:val="hybridMultilevel"/>
    <w:tmpl w:val="B44674C0"/>
    <w:lvl w:ilvl="0" w:tplc="4FB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66334"/>
    <w:multiLevelType w:val="hybridMultilevel"/>
    <w:tmpl w:val="1088ABF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27"/>
  </w:num>
  <w:num w:numId="5">
    <w:abstractNumId w:val="22"/>
  </w:num>
  <w:num w:numId="6">
    <w:abstractNumId w:val="45"/>
  </w:num>
  <w:num w:numId="7">
    <w:abstractNumId w:val="40"/>
  </w:num>
  <w:num w:numId="8">
    <w:abstractNumId w:val="0"/>
  </w:num>
  <w:num w:numId="9">
    <w:abstractNumId w:val="46"/>
  </w:num>
  <w:num w:numId="10">
    <w:abstractNumId w:val="39"/>
  </w:num>
  <w:num w:numId="11">
    <w:abstractNumId w:val="5"/>
  </w:num>
  <w:num w:numId="12">
    <w:abstractNumId w:val="34"/>
  </w:num>
  <w:num w:numId="13">
    <w:abstractNumId w:val="19"/>
  </w:num>
  <w:num w:numId="14">
    <w:abstractNumId w:val="31"/>
  </w:num>
  <w:num w:numId="15">
    <w:abstractNumId w:val="11"/>
  </w:num>
  <w:num w:numId="16">
    <w:abstractNumId w:val="24"/>
  </w:num>
  <w:num w:numId="17">
    <w:abstractNumId w:val="10"/>
  </w:num>
  <w:num w:numId="18">
    <w:abstractNumId w:val="12"/>
  </w:num>
  <w:num w:numId="19">
    <w:abstractNumId w:val="37"/>
  </w:num>
  <w:num w:numId="20">
    <w:abstractNumId w:val="23"/>
  </w:num>
  <w:num w:numId="21">
    <w:abstractNumId w:val="42"/>
  </w:num>
  <w:num w:numId="22">
    <w:abstractNumId w:val="44"/>
  </w:num>
  <w:num w:numId="23">
    <w:abstractNumId w:val="14"/>
  </w:num>
  <w:num w:numId="24">
    <w:abstractNumId w:val="15"/>
  </w:num>
  <w:num w:numId="25">
    <w:abstractNumId w:val="2"/>
  </w:num>
  <w:num w:numId="26">
    <w:abstractNumId w:val="43"/>
  </w:num>
  <w:num w:numId="27">
    <w:abstractNumId w:val="49"/>
  </w:num>
  <w:num w:numId="28">
    <w:abstractNumId w:val="16"/>
  </w:num>
  <w:num w:numId="29">
    <w:abstractNumId w:val="25"/>
  </w:num>
  <w:num w:numId="30">
    <w:abstractNumId w:val="38"/>
  </w:num>
  <w:num w:numId="31">
    <w:abstractNumId w:val="41"/>
  </w:num>
  <w:num w:numId="32">
    <w:abstractNumId w:val="9"/>
  </w:num>
  <w:num w:numId="33">
    <w:abstractNumId w:val="8"/>
  </w:num>
  <w:num w:numId="34">
    <w:abstractNumId w:val="48"/>
  </w:num>
  <w:num w:numId="35">
    <w:abstractNumId w:val="7"/>
  </w:num>
  <w:num w:numId="36">
    <w:abstractNumId w:val="6"/>
  </w:num>
  <w:num w:numId="37">
    <w:abstractNumId w:val="13"/>
  </w:num>
  <w:num w:numId="38">
    <w:abstractNumId w:val="35"/>
  </w:num>
  <w:num w:numId="39">
    <w:abstractNumId w:val="20"/>
  </w:num>
  <w:num w:numId="40">
    <w:abstractNumId w:val="26"/>
  </w:num>
  <w:num w:numId="41">
    <w:abstractNumId w:val="33"/>
  </w:num>
  <w:num w:numId="42">
    <w:abstractNumId w:val="1"/>
  </w:num>
  <w:num w:numId="43">
    <w:abstractNumId w:val="30"/>
  </w:num>
  <w:num w:numId="44">
    <w:abstractNumId w:val="4"/>
  </w:num>
  <w:num w:numId="45">
    <w:abstractNumId w:val="47"/>
  </w:num>
  <w:num w:numId="46">
    <w:abstractNumId w:val="36"/>
  </w:num>
  <w:num w:numId="47">
    <w:abstractNumId w:val="18"/>
  </w:num>
  <w:num w:numId="48">
    <w:abstractNumId w:val="29"/>
  </w:num>
  <w:num w:numId="49">
    <w:abstractNumId w:val="3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374"/>
    <w:rsid w:val="00006FAF"/>
    <w:rsid w:val="00007D18"/>
    <w:rsid w:val="00012217"/>
    <w:rsid w:val="000301F1"/>
    <w:rsid w:val="000304A6"/>
    <w:rsid w:val="00031D85"/>
    <w:rsid w:val="00035B7A"/>
    <w:rsid w:val="00036837"/>
    <w:rsid w:val="000414D6"/>
    <w:rsid w:val="00051660"/>
    <w:rsid w:val="0005423B"/>
    <w:rsid w:val="0005592B"/>
    <w:rsid w:val="000576A4"/>
    <w:rsid w:val="00061273"/>
    <w:rsid w:val="00063959"/>
    <w:rsid w:val="00067C6B"/>
    <w:rsid w:val="0007184C"/>
    <w:rsid w:val="000814A0"/>
    <w:rsid w:val="000905D8"/>
    <w:rsid w:val="000B0B27"/>
    <w:rsid w:val="000C284E"/>
    <w:rsid w:val="000F0FDD"/>
    <w:rsid w:val="000F23C5"/>
    <w:rsid w:val="001008B9"/>
    <w:rsid w:val="00116D0B"/>
    <w:rsid w:val="00136499"/>
    <w:rsid w:val="00142747"/>
    <w:rsid w:val="00151977"/>
    <w:rsid w:val="0015550C"/>
    <w:rsid w:val="00155848"/>
    <w:rsid w:val="001576F6"/>
    <w:rsid w:val="00161122"/>
    <w:rsid w:val="00165EE0"/>
    <w:rsid w:val="00183FAC"/>
    <w:rsid w:val="001849D4"/>
    <w:rsid w:val="00186A7F"/>
    <w:rsid w:val="001A3221"/>
    <w:rsid w:val="001B0A64"/>
    <w:rsid w:val="001B2C61"/>
    <w:rsid w:val="001B6EE8"/>
    <w:rsid w:val="001C1688"/>
    <w:rsid w:val="001E2952"/>
    <w:rsid w:val="001E4BBB"/>
    <w:rsid w:val="002002D9"/>
    <w:rsid w:val="00200593"/>
    <w:rsid w:val="00200AC5"/>
    <w:rsid w:val="00204403"/>
    <w:rsid w:val="00204979"/>
    <w:rsid w:val="0022299F"/>
    <w:rsid w:val="002356F8"/>
    <w:rsid w:val="00246E3A"/>
    <w:rsid w:val="00253C87"/>
    <w:rsid w:val="00265337"/>
    <w:rsid w:val="00265EFB"/>
    <w:rsid w:val="00276262"/>
    <w:rsid w:val="00280BAB"/>
    <w:rsid w:val="00297EFC"/>
    <w:rsid w:val="002A12CF"/>
    <w:rsid w:val="002A3F5F"/>
    <w:rsid w:val="002B47F1"/>
    <w:rsid w:val="002C0F27"/>
    <w:rsid w:val="002C45A2"/>
    <w:rsid w:val="002E2088"/>
    <w:rsid w:val="002E4BC6"/>
    <w:rsid w:val="002F27DA"/>
    <w:rsid w:val="002F6581"/>
    <w:rsid w:val="00305909"/>
    <w:rsid w:val="00313144"/>
    <w:rsid w:val="00316439"/>
    <w:rsid w:val="003173B0"/>
    <w:rsid w:val="00317BE2"/>
    <w:rsid w:val="0032458A"/>
    <w:rsid w:val="0033309F"/>
    <w:rsid w:val="00341FB1"/>
    <w:rsid w:val="00346545"/>
    <w:rsid w:val="00355E7E"/>
    <w:rsid w:val="00360362"/>
    <w:rsid w:val="00363C1B"/>
    <w:rsid w:val="00383D00"/>
    <w:rsid w:val="003A4FE3"/>
    <w:rsid w:val="003B1720"/>
    <w:rsid w:val="003C47FC"/>
    <w:rsid w:val="003C6FC8"/>
    <w:rsid w:val="003D4F97"/>
    <w:rsid w:val="003D5E36"/>
    <w:rsid w:val="003D7886"/>
    <w:rsid w:val="003E5EAC"/>
    <w:rsid w:val="003E69FB"/>
    <w:rsid w:val="003F796B"/>
    <w:rsid w:val="004068CC"/>
    <w:rsid w:val="004147C9"/>
    <w:rsid w:val="0041664E"/>
    <w:rsid w:val="004167B7"/>
    <w:rsid w:val="00417E98"/>
    <w:rsid w:val="0042793B"/>
    <w:rsid w:val="004366CE"/>
    <w:rsid w:val="00445CBA"/>
    <w:rsid w:val="004573B8"/>
    <w:rsid w:val="004602DF"/>
    <w:rsid w:val="00461EB3"/>
    <w:rsid w:val="00471194"/>
    <w:rsid w:val="0047526E"/>
    <w:rsid w:val="00477895"/>
    <w:rsid w:val="004903D9"/>
    <w:rsid w:val="00491FD3"/>
    <w:rsid w:val="00492B65"/>
    <w:rsid w:val="00496F15"/>
    <w:rsid w:val="004A41C3"/>
    <w:rsid w:val="004A4749"/>
    <w:rsid w:val="004A5A99"/>
    <w:rsid w:val="004B7464"/>
    <w:rsid w:val="004C2E0A"/>
    <w:rsid w:val="004C5588"/>
    <w:rsid w:val="004D2696"/>
    <w:rsid w:val="004E2605"/>
    <w:rsid w:val="004E458A"/>
    <w:rsid w:val="004E4642"/>
    <w:rsid w:val="004F07F3"/>
    <w:rsid w:val="00503613"/>
    <w:rsid w:val="00505A62"/>
    <w:rsid w:val="005064D3"/>
    <w:rsid w:val="005256B4"/>
    <w:rsid w:val="0052782E"/>
    <w:rsid w:val="005442D8"/>
    <w:rsid w:val="00552097"/>
    <w:rsid w:val="005524B0"/>
    <w:rsid w:val="005615EC"/>
    <w:rsid w:val="00587566"/>
    <w:rsid w:val="00596171"/>
    <w:rsid w:val="005A032E"/>
    <w:rsid w:val="005A21B3"/>
    <w:rsid w:val="005A49CA"/>
    <w:rsid w:val="005A611D"/>
    <w:rsid w:val="005A75E7"/>
    <w:rsid w:val="005B5CCE"/>
    <w:rsid w:val="005C6817"/>
    <w:rsid w:val="005D368E"/>
    <w:rsid w:val="005D6B75"/>
    <w:rsid w:val="005E01B2"/>
    <w:rsid w:val="005E2E3B"/>
    <w:rsid w:val="005E3FC2"/>
    <w:rsid w:val="00601CE8"/>
    <w:rsid w:val="00602E74"/>
    <w:rsid w:val="00604177"/>
    <w:rsid w:val="00605C56"/>
    <w:rsid w:val="00606887"/>
    <w:rsid w:val="00616221"/>
    <w:rsid w:val="00640A50"/>
    <w:rsid w:val="00643710"/>
    <w:rsid w:val="00643F64"/>
    <w:rsid w:val="00647357"/>
    <w:rsid w:val="00662348"/>
    <w:rsid w:val="00663358"/>
    <w:rsid w:val="0066368F"/>
    <w:rsid w:val="006675DD"/>
    <w:rsid w:val="00680298"/>
    <w:rsid w:val="00687C99"/>
    <w:rsid w:val="006A0F80"/>
    <w:rsid w:val="006A60A6"/>
    <w:rsid w:val="006B667D"/>
    <w:rsid w:val="006D1F14"/>
    <w:rsid w:val="007113F3"/>
    <w:rsid w:val="0074685F"/>
    <w:rsid w:val="00752922"/>
    <w:rsid w:val="00780E1C"/>
    <w:rsid w:val="00786F03"/>
    <w:rsid w:val="007913F0"/>
    <w:rsid w:val="007B1C96"/>
    <w:rsid w:val="007B3716"/>
    <w:rsid w:val="007B5734"/>
    <w:rsid w:val="007C433E"/>
    <w:rsid w:val="007D52F8"/>
    <w:rsid w:val="007D6CAA"/>
    <w:rsid w:val="007D77AD"/>
    <w:rsid w:val="007E5E77"/>
    <w:rsid w:val="007F46C3"/>
    <w:rsid w:val="00815DF8"/>
    <w:rsid w:val="00823137"/>
    <w:rsid w:val="00825A87"/>
    <w:rsid w:val="00834A67"/>
    <w:rsid w:val="0084028E"/>
    <w:rsid w:val="00840D0B"/>
    <w:rsid w:val="00857F53"/>
    <w:rsid w:val="00863E17"/>
    <w:rsid w:val="00865152"/>
    <w:rsid w:val="00870066"/>
    <w:rsid w:val="00871C8C"/>
    <w:rsid w:val="00872083"/>
    <w:rsid w:val="00880D72"/>
    <w:rsid w:val="00881E6E"/>
    <w:rsid w:val="00883A13"/>
    <w:rsid w:val="0088563F"/>
    <w:rsid w:val="008B3385"/>
    <w:rsid w:val="008D2B20"/>
    <w:rsid w:val="008E059A"/>
    <w:rsid w:val="00907F90"/>
    <w:rsid w:val="00915DC9"/>
    <w:rsid w:val="009277DD"/>
    <w:rsid w:val="00933E31"/>
    <w:rsid w:val="009352A9"/>
    <w:rsid w:val="009377A9"/>
    <w:rsid w:val="00944E41"/>
    <w:rsid w:val="00963359"/>
    <w:rsid w:val="009715C4"/>
    <w:rsid w:val="00996764"/>
    <w:rsid w:val="00997A98"/>
    <w:rsid w:val="009B057A"/>
    <w:rsid w:val="009B37E4"/>
    <w:rsid w:val="009B4BC7"/>
    <w:rsid w:val="009B6CE1"/>
    <w:rsid w:val="009D3E07"/>
    <w:rsid w:val="009D43BA"/>
    <w:rsid w:val="009E4449"/>
    <w:rsid w:val="009F2E09"/>
    <w:rsid w:val="009F63E9"/>
    <w:rsid w:val="00A10EEC"/>
    <w:rsid w:val="00A1164B"/>
    <w:rsid w:val="00A12F94"/>
    <w:rsid w:val="00A34A48"/>
    <w:rsid w:val="00A45E1C"/>
    <w:rsid w:val="00A62FA0"/>
    <w:rsid w:val="00A7093E"/>
    <w:rsid w:val="00A71AAE"/>
    <w:rsid w:val="00A75883"/>
    <w:rsid w:val="00A81862"/>
    <w:rsid w:val="00A95D03"/>
    <w:rsid w:val="00AA19CB"/>
    <w:rsid w:val="00AB4074"/>
    <w:rsid w:val="00AB5FEF"/>
    <w:rsid w:val="00AC6DD4"/>
    <w:rsid w:val="00AE0C83"/>
    <w:rsid w:val="00AF5EA9"/>
    <w:rsid w:val="00B13C5D"/>
    <w:rsid w:val="00B2176B"/>
    <w:rsid w:val="00B40793"/>
    <w:rsid w:val="00B47478"/>
    <w:rsid w:val="00B50DA9"/>
    <w:rsid w:val="00B52A68"/>
    <w:rsid w:val="00B60743"/>
    <w:rsid w:val="00B64765"/>
    <w:rsid w:val="00B75B49"/>
    <w:rsid w:val="00BA0C9A"/>
    <w:rsid w:val="00BA160E"/>
    <w:rsid w:val="00BB4A8E"/>
    <w:rsid w:val="00BB6241"/>
    <w:rsid w:val="00BF0624"/>
    <w:rsid w:val="00BF4DA4"/>
    <w:rsid w:val="00C07667"/>
    <w:rsid w:val="00C102D8"/>
    <w:rsid w:val="00C11D19"/>
    <w:rsid w:val="00C13260"/>
    <w:rsid w:val="00C13A74"/>
    <w:rsid w:val="00C14154"/>
    <w:rsid w:val="00C42A9A"/>
    <w:rsid w:val="00C6156B"/>
    <w:rsid w:val="00C665DF"/>
    <w:rsid w:val="00C7158D"/>
    <w:rsid w:val="00C76AFB"/>
    <w:rsid w:val="00C77120"/>
    <w:rsid w:val="00C812E1"/>
    <w:rsid w:val="00C827BD"/>
    <w:rsid w:val="00C85E88"/>
    <w:rsid w:val="00C9192D"/>
    <w:rsid w:val="00C94771"/>
    <w:rsid w:val="00C9546D"/>
    <w:rsid w:val="00CA7F40"/>
    <w:rsid w:val="00CB0202"/>
    <w:rsid w:val="00CB7EE5"/>
    <w:rsid w:val="00CC09A3"/>
    <w:rsid w:val="00CC485A"/>
    <w:rsid w:val="00CC5E3B"/>
    <w:rsid w:val="00CD03A8"/>
    <w:rsid w:val="00CD6D54"/>
    <w:rsid w:val="00CE43FD"/>
    <w:rsid w:val="00CF08CE"/>
    <w:rsid w:val="00CF579B"/>
    <w:rsid w:val="00CF7F93"/>
    <w:rsid w:val="00D0099D"/>
    <w:rsid w:val="00D25BA7"/>
    <w:rsid w:val="00D4326F"/>
    <w:rsid w:val="00D4369E"/>
    <w:rsid w:val="00D47FBC"/>
    <w:rsid w:val="00D53A97"/>
    <w:rsid w:val="00D578F8"/>
    <w:rsid w:val="00D616F2"/>
    <w:rsid w:val="00D76436"/>
    <w:rsid w:val="00D96506"/>
    <w:rsid w:val="00DA5688"/>
    <w:rsid w:val="00DB59A2"/>
    <w:rsid w:val="00DB7B80"/>
    <w:rsid w:val="00DC041D"/>
    <w:rsid w:val="00DC4E74"/>
    <w:rsid w:val="00DD2FBB"/>
    <w:rsid w:val="00DD3A0A"/>
    <w:rsid w:val="00DD46E1"/>
    <w:rsid w:val="00DE0705"/>
    <w:rsid w:val="00DE77C4"/>
    <w:rsid w:val="00DF47A6"/>
    <w:rsid w:val="00E2033C"/>
    <w:rsid w:val="00E368BF"/>
    <w:rsid w:val="00E52AB3"/>
    <w:rsid w:val="00E56EE7"/>
    <w:rsid w:val="00E64FBF"/>
    <w:rsid w:val="00E658F4"/>
    <w:rsid w:val="00E75718"/>
    <w:rsid w:val="00E81EC2"/>
    <w:rsid w:val="00E81EDF"/>
    <w:rsid w:val="00E82AC6"/>
    <w:rsid w:val="00E923BF"/>
    <w:rsid w:val="00E93E46"/>
    <w:rsid w:val="00E96412"/>
    <w:rsid w:val="00EA385B"/>
    <w:rsid w:val="00EB2A64"/>
    <w:rsid w:val="00EB497C"/>
    <w:rsid w:val="00EC3D78"/>
    <w:rsid w:val="00ED030F"/>
    <w:rsid w:val="00ED08C7"/>
    <w:rsid w:val="00ED1052"/>
    <w:rsid w:val="00EE3599"/>
    <w:rsid w:val="00EF289A"/>
    <w:rsid w:val="00EF6995"/>
    <w:rsid w:val="00EF7574"/>
    <w:rsid w:val="00F07E86"/>
    <w:rsid w:val="00F11F89"/>
    <w:rsid w:val="00F27791"/>
    <w:rsid w:val="00F32EA1"/>
    <w:rsid w:val="00F3779E"/>
    <w:rsid w:val="00F428EE"/>
    <w:rsid w:val="00F511A5"/>
    <w:rsid w:val="00F54204"/>
    <w:rsid w:val="00F55091"/>
    <w:rsid w:val="00F62FC9"/>
    <w:rsid w:val="00F76E4A"/>
    <w:rsid w:val="00F81423"/>
    <w:rsid w:val="00FB2EA0"/>
    <w:rsid w:val="00FB3240"/>
    <w:rsid w:val="00FC2BE4"/>
    <w:rsid w:val="00FC3DBF"/>
    <w:rsid w:val="00FC7DE2"/>
    <w:rsid w:val="00FE0533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1"/>
    <w:qFormat/>
    <w:rsid w:val="00C7158D"/>
    <w:pPr>
      <w:widowControl w:val="0"/>
      <w:spacing w:before="55" w:after="0" w:line="240" w:lineRule="auto"/>
      <w:ind w:left="73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D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E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13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3C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3C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C5D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1"/>
    <w:rsid w:val="00C7158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7158D"/>
    <w:pPr>
      <w:widowControl w:val="0"/>
      <w:spacing w:after="0" w:line="240" w:lineRule="auto"/>
      <w:ind w:left="47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7158D"/>
    <w:rPr>
      <w:rFonts w:ascii="Times New Roman" w:eastAsia="Times New Roman" w:hAnsi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DF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7A6"/>
  </w:style>
  <w:style w:type="paragraph" w:styleId="Zpat">
    <w:name w:val="footer"/>
    <w:basedOn w:val="Normln"/>
    <w:link w:val="ZpatChar"/>
    <w:uiPriority w:val="99"/>
    <w:unhideWhenUsed/>
    <w:rsid w:val="00DF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1"/>
    <w:qFormat/>
    <w:rsid w:val="00C7158D"/>
    <w:pPr>
      <w:widowControl w:val="0"/>
      <w:spacing w:before="55" w:after="0" w:line="240" w:lineRule="auto"/>
      <w:ind w:left="73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D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E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13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3C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3C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C5D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1"/>
    <w:rsid w:val="00C7158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7158D"/>
    <w:pPr>
      <w:widowControl w:val="0"/>
      <w:spacing w:after="0" w:line="240" w:lineRule="auto"/>
      <w:ind w:left="47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7158D"/>
    <w:rPr>
      <w:rFonts w:ascii="Times New Roman" w:eastAsia="Times New Roman" w:hAnsi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DF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7A6"/>
  </w:style>
  <w:style w:type="paragraph" w:styleId="Zpat">
    <w:name w:val="footer"/>
    <w:basedOn w:val="Normln"/>
    <w:link w:val="ZpatChar"/>
    <w:uiPriority w:val="99"/>
    <w:unhideWhenUsed/>
    <w:rsid w:val="00DF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SJNTW423CER2-58650304-166</_dlc_DocId>
    <_dlc_DocIdUrl xmlns="669acb4e-bfff-43fa-93ec-c15ea9074887">
      <Url>https://lfhk.sharepoint.com/sites/dokumentylf/novepredpisy/_layouts/15/DocIdRedir.aspx?ID=SJNTW423CER2-58650304-166</Url>
      <Description>SJNTW423CER2-58650304-166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0E1597853D9C4291733811B9A4C533" ma:contentTypeVersion="4" ma:contentTypeDescription="Vytvoří nový dokument" ma:contentTypeScope="" ma:versionID="c4a8dbac65a0215a6469383aaddfbb94">
  <xsd:schema xmlns:xsd="http://www.w3.org/2001/XMLSchema" xmlns:xs="http://www.w3.org/2001/XMLSchema" xmlns:p="http://schemas.microsoft.com/office/2006/metadata/properties" xmlns:ns2="669acb4e-bfff-43fa-93ec-c15ea9074887" xmlns:ns3="e5188be5-ed51-4fbf-9ba6-f4c980773e5c" targetNamespace="http://schemas.microsoft.com/office/2006/metadata/properties" ma:root="true" ma:fieldsID="46a325de2a574bd4582be19924679b6e" ns2:_="" ns3:_="">
    <xsd:import namespace="669acb4e-bfff-43fa-93ec-c15ea9074887"/>
    <xsd:import namespace="e5188be5-ed51-4fbf-9ba6-f4c980773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8be5-ed51-4fbf-9ba6-f4c98077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9E06-C38B-49A7-85C4-72532BF709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823C82-E421-47BF-A080-4D19A3DF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BDE4F-88AA-43E4-BF1B-30D12C62BBC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669acb4e-bfff-43fa-93ec-c15ea9074887"/>
    <ds:schemaRef ds:uri="e5188be5-ed51-4fbf-9ba6-f4c980773e5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FBC82F-B73D-4D57-A047-3A11F043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e5188be5-ed51-4fbf-9ba6-f4c98077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339B45-D748-47A0-8A98-5769F7E2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2742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Stoklasová, Alena</dc:creator>
  <cp:lastModifiedBy>Malečková, Iveta</cp:lastModifiedBy>
  <cp:revision>10</cp:revision>
  <cp:lastPrinted>2017-03-21T12:05:00Z</cp:lastPrinted>
  <dcterms:created xsi:type="dcterms:W3CDTF">2017-05-25T10:51:00Z</dcterms:created>
  <dcterms:modified xsi:type="dcterms:W3CDTF">2017-05-29T08:05:00Z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0x010100350E1597853D9C4291733811B9A4C533</vt:lpwstr>
  </property>
  <property fmtid="{D5CDD505-2E9C-101B-9397-08002B2CF9AE}" pid="3" name="_dlc_DocIdItemGuid">
    <vt:lpwstr>60d1509e-df31-4503-a3c6-75623e4daec0</vt:lpwstr>
  </property>
</Properties>
</file>