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84A" w:rsidRPr="00EB571C" w:rsidRDefault="0035484A" w:rsidP="0035484A">
      <w:pPr>
        <w:spacing w:line="264" w:lineRule="auto"/>
        <w:jc w:val="center"/>
        <w:rPr>
          <w:b/>
          <w:sz w:val="28"/>
          <w:szCs w:val="28"/>
        </w:rPr>
      </w:pPr>
      <w:r w:rsidRPr="00EB571C">
        <w:rPr>
          <w:b/>
          <w:sz w:val="28"/>
          <w:szCs w:val="28"/>
        </w:rPr>
        <w:t>Část 1.1</w:t>
      </w:r>
    </w:p>
    <w:p w:rsidR="0035484A" w:rsidRPr="006E3721" w:rsidRDefault="0035484A" w:rsidP="0035484A">
      <w:pPr>
        <w:spacing w:line="264" w:lineRule="auto"/>
        <w:jc w:val="both"/>
        <w:rPr>
          <w:b/>
        </w:rPr>
      </w:pPr>
    </w:p>
    <w:p w:rsidR="0035484A" w:rsidRPr="006E3721" w:rsidRDefault="0035484A" w:rsidP="0035484A">
      <w:pPr>
        <w:spacing w:line="264" w:lineRule="auto"/>
        <w:jc w:val="center"/>
        <w:rPr>
          <w:b/>
        </w:rPr>
      </w:pPr>
      <w:r w:rsidRPr="006E3721">
        <w:rPr>
          <w:b/>
        </w:rPr>
        <w:t xml:space="preserve">Doporučená hlediska hodnocení pro habilitační řízení a řízení ke jmenování profesorem pro všechny obory na Univerzitě Karlově </w:t>
      </w:r>
    </w:p>
    <w:p w:rsidR="0035484A" w:rsidRPr="00930C0C" w:rsidRDefault="0035484A" w:rsidP="0035484A">
      <w:pPr>
        <w:spacing w:line="264" w:lineRule="auto"/>
        <w:jc w:val="both"/>
        <w:rPr>
          <w:b/>
        </w:rPr>
      </w:pPr>
    </w:p>
    <w:p w:rsidR="0035484A" w:rsidRPr="006E3721" w:rsidRDefault="0035484A" w:rsidP="0035484A">
      <w:pPr>
        <w:spacing w:line="264" w:lineRule="auto"/>
        <w:rPr>
          <w:b/>
          <w:u w:val="single"/>
        </w:rPr>
      </w:pPr>
      <w:r w:rsidRPr="006E3721">
        <w:t xml:space="preserve">Habilitační práce </w:t>
      </w:r>
      <w:r w:rsidRPr="00930C0C">
        <w:t>musí</w:t>
      </w:r>
      <w:r w:rsidRPr="006E3721">
        <w:t xml:space="preserve"> </w:t>
      </w:r>
      <w:r w:rsidRPr="00930C0C">
        <w:t>odpovídat</w:t>
      </w:r>
      <w:r w:rsidRPr="006E3721">
        <w:t xml:space="preserve"> vymezení uvedenému v § 72 odst. 3 zákona  111/1998 Sb., v platném znění.</w:t>
      </w:r>
    </w:p>
    <w:p w:rsidR="0035484A" w:rsidRPr="006E3721" w:rsidRDefault="0035484A" w:rsidP="0035484A">
      <w:pPr>
        <w:widowControl/>
        <w:overflowPunct/>
        <w:autoSpaceDE/>
        <w:autoSpaceDN/>
        <w:adjustRightInd/>
        <w:jc w:val="both"/>
        <w:textAlignment w:val="auto"/>
        <w:rPr>
          <w:b/>
          <w:u w:val="single"/>
        </w:rPr>
      </w:pPr>
    </w:p>
    <w:p w:rsidR="0035484A" w:rsidRPr="004C1492" w:rsidRDefault="0035484A" w:rsidP="0035484A">
      <w:pPr>
        <w:widowControl/>
        <w:overflowPunct/>
        <w:autoSpaceDE/>
        <w:autoSpaceDN/>
        <w:adjustRightInd/>
        <w:jc w:val="both"/>
        <w:textAlignment w:val="auto"/>
        <w:rPr>
          <w:b/>
        </w:rPr>
      </w:pPr>
      <w:r w:rsidRPr="004C1492">
        <w:rPr>
          <w:b/>
        </w:rPr>
        <w:t xml:space="preserve">Základní údaje   </w:t>
      </w:r>
    </w:p>
    <w:p w:rsidR="0035484A" w:rsidRPr="008E7A51" w:rsidRDefault="0035484A" w:rsidP="0035484A">
      <w:pPr>
        <w:widowControl/>
        <w:overflowPunct/>
        <w:autoSpaceDE/>
        <w:autoSpaceDN/>
        <w:adjustRightInd/>
        <w:jc w:val="both"/>
        <w:textAlignment w:val="auto"/>
        <w:rPr>
          <w:b/>
          <w:sz w:val="22"/>
          <w:u w:val="single"/>
        </w:rPr>
      </w:pPr>
      <w:r w:rsidRPr="008E7A51">
        <w:rPr>
          <w:b/>
          <w:sz w:val="22"/>
          <w:u w:val="single"/>
        </w:rPr>
        <w:br/>
        <w:t>Habilitační řízení</w:t>
      </w:r>
    </w:p>
    <w:p w:rsidR="0035484A" w:rsidRPr="008E7A51" w:rsidRDefault="0035484A" w:rsidP="0035484A">
      <w:pPr>
        <w:widowControl/>
        <w:overflowPunct/>
        <w:autoSpaceDE/>
        <w:autoSpaceDN/>
        <w:adjustRightInd/>
        <w:jc w:val="both"/>
        <w:textAlignment w:val="auto"/>
        <w:rPr>
          <w:sz w:val="22"/>
        </w:rPr>
      </w:pPr>
      <w:r w:rsidRPr="008E7A51">
        <w:rPr>
          <w:sz w:val="22"/>
        </w:rPr>
        <w:t xml:space="preserve">Pro habilitační řízení je doporučeno předchozí získání vědecké hodnosti CSc., Dr., Ph.D., </w:t>
      </w:r>
      <w:proofErr w:type="spellStart"/>
      <w:r w:rsidRPr="008E7A51">
        <w:rPr>
          <w:sz w:val="22"/>
        </w:rPr>
        <w:t>Th.D</w:t>
      </w:r>
      <w:proofErr w:type="spellEnd"/>
      <w:r w:rsidRPr="008E7A51">
        <w:rPr>
          <w:sz w:val="22"/>
        </w:rPr>
        <w:t xml:space="preserve">., DrSc., případně ekvivalentní vědecké hodnosti.  Případná výjimka z tohoto pravidla musí být řádně zdůvodněna. </w:t>
      </w:r>
    </w:p>
    <w:p w:rsidR="0035484A" w:rsidRPr="008E7A51" w:rsidRDefault="0035484A" w:rsidP="0035484A">
      <w:pPr>
        <w:widowControl/>
        <w:overflowPunct/>
        <w:autoSpaceDE/>
        <w:autoSpaceDN/>
        <w:adjustRightInd/>
        <w:jc w:val="both"/>
        <w:textAlignment w:val="auto"/>
        <w:rPr>
          <w:sz w:val="22"/>
        </w:rPr>
      </w:pPr>
    </w:p>
    <w:p w:rsidR="0035484A" w:rsidRPr="008E7A51" w:rsidRDefault="0035484A" w:rsidP="0035484A">
      <w:pPr>
        <w:widowControl/>
        <w:overflowPunct/>
        <w:autoSpaceDE/>
        <w:autoSpaceDN/>
        <w:adjustRightInd/>
        <w:jc w:val="both"/>
        <w:textAlignment w:val="auto"/>
        <w:rPr>
          <w:b/>
          <w:sz w:val="22"/>
          <w:u w:val="single"/>
        </w:rPr>
      </w:pPr>
      <w:r w:rsidRPr="008E7A51">
        <w:rPr>
          <w:b/>
          <w:sz w:val="22"/>
          <w:u w:val="single"/>
        </w:rPr>
        <w:t xml:space="preserve">Pedagogická činnost </w:t>
      </w:r>
    </w:p>
    <w:p w:rsidR="0035484A" w:rsidRPr="008E7A51" w:rsidRDefault="0035484A" w:rsidP="0035484A">
      <w:pPr>
        <w:widowControl/>
        <w:overflowPunct/>
        <w:autoSpaceDE/>
        <w:autoSpaceDN/>
        <w:adjustRightInd/>
        <w:jc w:val="both"/>
        <w:textAlignment w:val="auto"/>
        <w:rPr>
          <w:sz w:val="22"/>
        </w:rPr>
      </w:pPr>
      <w:r w:rsidRPr="008E7A51">
        <w:rPr>
          <w:sz w:val="22"/>
        </w:rPr>
        <w:t xml:space="preserve">Do pedagogické činnosti se započítává výuka na vysoké škole v České republice nebo v zahraničí. Výkon pedagogické činnosti se požaduje v plném rozsahu (bakalářské, magisterské, doktorandské studium) oboru. </w:t>
      </w:r>
    </w:p>
    <w:p w:rsidR="0035484A" w:rsidRPr="008E7A51" w:rsidRDefault="0035484A" w:rsidP="0035484A">
      <w:pPr>
        <w:widowControl/>
        <w:overflowPunct/>
        <w:autoSpaceDE/>
        <w:autoSpaceDN/>
        <w:adjustRightInd/>
        <w:jc w:val="both"/>
        <w:textAlignment w:val="auto"/>
        <w:rPr>
          <w:sz w:val="22"/>
        </w:rPr>
      </w:pPr>
    </w:p>
    <w:p w:rsidR="0035484A" w:rsidRPr="008E7A51" w:rsidRDefault="0035484A" w:rsidP="0035484A">
      <w:pPr>
        <w:widowControl/>
        <w:overflowPunct/>
        <w:autoSpaceDE/>
        <w:autoSpaceDN/>
        <w:adjustRightInd/>
        <w:jc w:val="both"/>
        <w:textAlignment w:val="auto"/>
        <w:rPr>
          <w:sz w:val="22"/>
          <w:u w:val="single"/>
        </w:rPr>
      </w:pPr>
      <w:r w:rsidRPr="008E7A51">
        <w:rPr>
          <w:sz w:val="22"/>
          <w:u w:val="single"/>
        </w:rPr>
        <w:t>habilitační řízení:</w:t>
      </w:r>
    </w:p>
    <w:p w:rsidR="0035484A" w:rsidRPr="008E7A51" w:rsidRDefault="0035484A" w:rsidP="0035484A">
      <w:pPr>
        <w:widowControl/>
        <w:numPr>
          <w:ilvl w:val="0"/>
          <w:numId w:val="1"/>
        </w:numPr>
        <w:overflowPunct/>
        <w:autoSpaceDE/>
        <w:autoSpaceDN/>
        <w:adjustRightInd/>
        <w:jc w:val="both"/>
        <w:textAlignment w:val="auto"/>
        <w:rPr>
          <w:sz w:val="22"/>
          <w:u w:val="single"/>
        </w:rPr>
      </w:pPr>
      <w:r w:rsidRPr="008E7A51">
        <w:rPr>
          <w:sz w:val="22"/>
        </w:rPr>
        <w:t>souvislá pedagogická činnost během posledních nejméně tří let nebo</w:t>
      </w:r>
    </w:p>
    <w:p w:rsidR="0035484A" w:rsidRPr="008E7A51" w:rsidRDefault="0035484A" w:rsidP="0035484A">
      <w:pPr>
        <w:widowControl/>
        <w:numPr>
          <w:ilvl w:val="0"/>
          <w:numId w:val="1"/>
        </w:numPr>
        <w:overflowPunct/>
        <w:autoSpaceDE/>
        <w:autoSpaceDN/>
        <w:adjustRightInd/>
        <w:jc w:val="both"/>
        <w:textAlignment w:val="auto"/>
        <w:rPr>
          <w:sz w:val="22"/>
        </w:rPr>
      </w:pPr>
      <w:r w:rsidRPr="008E7A51">
        <w:rPr>
          <w:sz w:val="22"/>
        </w:rPr>
        <w:t>souhrnná tříletá pedagogická činnost v době posledních pěti let - u uchazečů, kteří absolvovali rodičovskou dovolenou, dlouhodobou zahraniční stáž, či přerušili výuku z jiných důvodů hodných zřetele;</w:t>
      </w:r>
    </w:p>
    <w:p w:rsidR="0035484A" w:rsidRPr="008E7A51" w:rsidRDefault="0035484A" w:rsidP="0035484A">
      <w:pPr>
        <w:widowControl/>
        <w:numPr>
          <w:ilvl w:val="0"/>
          <w:numId w:val="1"/>
        </w:numPr>
        <w:overflowPunct/>
        <w:autoSpaceDE/>
        <w:autoSpaceDN/>
        <w:adjustRightInd/>
        <w:jc w:val="both"/>
        <w:textAlignment w:val="auto"/>
        <w:rPr>
          <w:sz w:val="22"/>
        </w:rPr>
      </w:pPr>
      <w:r w:rsidRPr="008E7A51">
        <w:rPr>
          <w:sz w:val="22"/>
        </w:rPr>
        <w:t xml:space="preserve">roční hodinové objemy výuky a předměty, jejichž výuku uchazeč zajišťuje, se posuzují s ohledem na rozsah výuky v daném oboru </w:t>
      </w:r>
    </w:p>
    <w:p w:rsidR="0035484A" w:rsidRPr="008E7A51" w:rsidRDefault="0035484A" w:rsidP="0035484A">
      <w:pPr>
        <w:widowControl/>
        <w:overflowPunct/>
        <w:autoSpaceDE/>
        <w:autoSpaceDN/>
        <w:adjustRightInd/>
        <w:jc w:val="both"/>
        <w:textAlignment w:val="auto"/>
        <w:rPr>
          <w:sz w:val="22"/>
        </w:rPr>
      </w:pPr>
      <w:r w:rsidRPr="008E7A51">
        <w:rPr>
          <w:sz w:val="22"/>
          <w:u w:val="single"/>
        </w:rPr>
        <w:t xml:space="preserve">jmenovací řízení:  </w:t>
      </w:r>
    </w:p>
    <w:p w:rsidR="0035484A" w:rsidRPr="008E7A51" w:rsidRDefault="0035484A" w:rsidP="0035484A">
      <w:pPr>
        <w:widowControl/>
        <w:numPr>
          <w:ilvl w:val="0"/>
          <w:numId w:val="2"/>
        </w:numPr>
        <w:overflowPunct/>
        <w:autoSpaceDE/>
        <w:autoSpaceDN/>
        <w:adjustRightInd/>
        <w:jc w:val="both"/>
        <w:textAlignment w:val="auto"/>
        <w:rPr>
          <w:sz w:val="22"/>
        </w:rPr>
      </w:pPr>
      <w:r w:rsidRPr="008E7A51">
        <w:rPr>
          <w:sz w:val="22"/>
        </w:rPr>
        <w:t>souhrnná pedagogická činnost na vysoké škole v trvání nejméně pěti let;</w:t>
      </w:r>
    </w:p>
    <w:p w:rsidR="0035484A" w:rsidRPr="008E7A51" w:rsidRDefault="0035484A" w:rsidP="0035484A">
      <w:pPr>
        <w:widowControl/>
        <w:numPr>
          <w:ilvl w:val="0"/>
          <w:numId w:val="2"/>
        </w:numPr>
        <w:overflowPunct/>
        <w:autoSpaceDE/>
        <w:autoSpaceDN/>
        <w:adjustRightInd/>
        <w:jc w:val="both"/>
        <w:textAlignment w:val="auto"/>
        <w:rPr>
          <w:sz w:val="22"/>
        </w:rPr>
      </w:pPr>
      <w:r w:rsidRPr="008E7A51">
        <w:rPr>
          <w:sz w:val="22"/>
        </w:rPr>
        <w:t>roční hodinové objemy výuky a předměty, které uchazeč vyučuje, budou posouzeny z hlediska, zda uchazeč učí svůj obor (specializaci) v plném rozsahu.</w:t>
      </w:r>
      <w:r w:rsidRPr="008E7A51" w:rsidDel="001C775E">
        <w:rPr>
          <w:sz w:val="22"/>
        </w:rPr>
        <w:t xml:space="preserve"> </w:t>
      </w:r>
    </w:p>
    <w:p w:rsidR="0035484A" w:rsidRPr="008E7A51" w:rsidRDefault="0035484A" w:rsidP="0035484A">
      <w:pPr>
        <w:widowControl/>
        <w:numPr>
          <w:ilvl w:val="0"/>
          <w:numId w:val="2"/>
        </w:numPr>
        <w:overflowPunct/>
        <w:autoSpaceDE/>
        <w:autoSpaceDN/>
        <w:adjustRightInd/>
        <w:jc w:val="both"/>
        <w:textAlignment w:val="auto"/>
        <w:rPr>
          <w:sz w:val="22"/>
        </w:rPr>
      </w:pPr>
      <w:r w:rsidRPr="008E7A51">
        <w:rPr>
          <w:sz w:val="22"/>
        </w:rPr>
        <w:t>uchazeč je školitelem doktorandů, z nichž nejméně jeden ji</w:t>
      </w:r>
      <w:r>
        <w:rPr>
          <w:sz w:val="22"/>
        </w:rPr>
        <w:t>ž absolvoval, za školitele je v </w:t>
      </w:r>
      <w:bookmarkStart w:id="0" w:name="_GoBack"/>
      <w:bookmarkEnd w:id="0"/>
      <w:r w:rsidRPr="008E7A51">
        <w:rPr>
          <w:sz w:val="22"/>
        </w:rPr>
        <w:t>tomto kontextu pokládán také konzultant, který se prokazatelně podílí na přípravě doktoranda po celou dobu studia</w:t>
      </w:r>
    </w:p>
    <w:p w:rsidR="0035484A" w:rsidRPr="00FC414F" w:rsidRDefault="0035484A" w:rsidP="0035484A">
      <w:pPr>
        <w:widowControl/>
        <w:overflowPunct/>
        <w:autoSpaceDE/>
        <w:autoSpaceDN/>
        <w:adjustRightInd/>
        <w:jc w:val="both"/>
        <w:textAlignment w:val="auto"/>
        <w:rPr>
          <w:sz w:val="22"/>
        </w:rPr>
      </w:pPr>
    </w:p>
    <w:p w:rsidR="0035484A" w:rsidRPr="00FC414F" w:rsidRDefault="0035484A" w:rsidP="0035484A">
      <w:pPr>
        <w:widowControl/>
        <w:overflowPunct/>
        <w:autoSpaceDE/>
        <w:autoSpaceDN/>
        <w:adjustRightInd/>
        <w:jc w:val="both"/>
        <w:textAlignment w:val="auto"/>
        <w:rPr>
          <w:sz w:val="22"/>
        </w:rPr>
      </w:pPr>
      <w:r w:rsidRPr="00FC414F">
        <w:rPr>
          <w:b/>
          <w:sz w:val="22"/>
          <w:u w:val="single"/>
        </w:rPr>
        <w:t>Vědecká, odborná nebo umělecká činnost</w:t>
      </w:r>
    </w:p>
    <w:p w:rsidR="0035484A" w:rsidRPr="008E7A51" w:rsidRDefault="0035484A" w:rsidP="0035484A">
      <w:pPr>
        <w:widowControl/>
        <w:overflowPunct/>
        <w:autoSpaceDE/>
        <w:autoSpaceDN/>
        <w:adjustRightInd/>
        <w:jc w:val="both"/>
        <w:textAlignment w:val="auto"/>
        <w:rPr>
          <w:sz w:val="22"/>
        </w:rPr>
      </w:pPr>
      <w:r w:rsidRPr="00FC414F">
        <w:rPr>
          <w:sz w:val="22"/>
        </w:rPr>
        <w:t>Podmínkou je soustavná publikační činnost až do zahájení řízení. Za relevantní práce jsou považovány recenzované texty vědeckého, odborného nebo uměleckého charakteru. Pro žádný typ řízení nejsou do počtu relevantních studií započítávány popularizační publikace, abstrakta, i když jsou publikována v kvalitních časopisech nebo sbornících, a dopisy</w:t>
      </w:r>
      <w:r w:rsidRPr="008E7A51">
        <w:rPr>
          <w:sz w:val="22"/>
        </w:rPr>
        <w:t xml:space="preserve"> redakci.</w:t>
      </w:r>
    </w:p>
    <w:p w:rsidR="0035484A" w:rsidRPr="008E7A51" w:rsidRDefault="0035484A" w:rsidP="0035484A">
      <w:pPr>
        <w:widowControl/>
        <w:overflowPunct/>
        <w:autoSpaceDE/>
        <w:autoSpaceDN/>
        <w:adjustRightInd/>
        <w:jc w:val="both"/>
        <w:textAlignment w:val="auto"/>
        <w:rPr>
          <w:sz w:val="22"/>
        </w:rPr>
      </w:pPr>
      <w:r w:rsidRPr="008E7A51">
        <w:rPr>
          <w:sz w:val="22"/>
        </w:rPr>
        <w:br/>
        <w:t xml:space="preserve">Citace musí být uváděny bez </w:t>
      </w:r>
      <w:proofErr w:type="spellStart"/>
      <w:r w:rsidRPr="008E7A51">
        <w:rPr>
          <w:sz w:val="22"/>
        </w:rPr>
        <w:t>autocitací</w:t>
      </w:r>
      <w:proofErr w:type="spellEnd"/>
      <w:r w:rsidRPr="008E7A51">
        <w:rPr>
          <w:sz w:val="22"/>
        </w:rPr>
        <w:t xml:space="preserve">. </w:t>
      </w:r>
      <w:proofErr w:type="spellStart"/>
      <w:r w:rsidRPr="008E7A51">
        <w:rPr>
          <w:sz w:val="22"/>
        </w:rPr>
        <w:t>Autocitací</w:t>
      </w:r>
      <w:proofErr w:type="spellEnd"/>
      <w:r w:rsidRPr="008E7A51">
        <w:rPr>
          <w:sz w:val="22"/>
        </w:rPr>
        <w:t xml:space="preserve"> se rozumí skutečnost, že se v seznamu autorů citující práce vyskytuje jméno uchazeče. </w:t>
      </w:r>
    </w:p>
    <w:p w:rsidR="0035484A" w:rsidRPr="008E7A51" w:rsidRDefault="0035484A" w:rsidP="0035484A">
      <w:pPr>
        <w:spacing w:line="264" w:lineRule="auto"/>
        <w:jc w:val="both"/>
        <w:rPr>
          <w:b/>
          <w:sz w:val="22"/>
        </w:rPr>
      </w:pPr>
    </w:p>
    <w:p w:rsidR="0035484A" w:rsidRPr="008E7A51" w:rsidRDefault="0035484A" w:rsidP="0035484A">
      <w:pPr>
        <w:spacing w:line="264" w:lineRule="auto"/>
        <w:jc w:val="both"/>
        <w:rPr>
          <w:b/>
          <w:sz w:val="22"/>
        </w:rPr>
      </w:pPr>
      <w:r w:rsidRPr="008E7A51">
        <w:rPr>
          <w:b/>
          <w:sz w:val="22"/>
          <w:u w:val="single"/>
        </w:rPr>
        <w:t>Zahraniční zkušenost</w:t>
      </w:r>
    </w:p>
    <w:p w:rsidR="0035484A" w:rsidRPr="00262366" w:rsidRDefault="0035484A" w:rsidP="0035484A">
      <w:pPr>
        <w:spacing w:line="264" w:lineRule="auto"/>
        <w:jc w:val="both"/>
        <w:rPr>
          <w:strike/>
          <w:color w:val="FF0000"/>
          <w:sz w:val="22"/>
        </w:rPr>
      </w:pPr>
      <w:r w:rsidRPr="008E7A51">
        <w:rPr>
          <w:sz w:val="22"/>
        </w:rPr>
        <w:t>Dosavadní akademická dráha uchazeče by měla zahrnovat dlouhodobější odbornou zahraniční zkušenost</w:t>
      </w:r>
      <w:r>
        <w:rPr>
          <w:sz w:val="22"/>
        </w:rPr>
        <w:t>.</w:t>
      </w:r>
      <w:r w:rsidRPr="00262366">
        <w:rPr>
          <w:strike/>
          <w:color w:val="FF0000"/>
          <w:sz w:val="22"/>
        </w:rPr>
        <w:t xml:space="preserve"> </w:t>
      </w:r>
    </w:p>
    <w:p w:rsidR="00553682" w:rsidRDefault="00553682"/>
    <w:sectPr w:rsidR="005536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4515C"/>
    <w:multiLevelType w:val="hybridMultilevel"/>
    <w:tmpl w:val="062866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E471C0"/>
    <w:multiLevelType w:val="hybridMultilevel"/>
    <w:tmpl w:val="277038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4A"/>
    <w:rsid w:val="0035484A"/>
    <w:rsid w:val="005536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C979"/>
  <w15:chartTrackingRefBased/>
  <w15:docId w15:val="{A18C9C72-B793-4684-929D-B068947A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484A"/>
    <w:pPr>
      <w:widowControl w:val="0"/>
      <w:overflowPunct w:val="0"/>
      <w:autoSpaceDE w:val="0"/>
      <w:autoSpaceDN w:val="0"/>
      <w:adjustRightInd w:val="0"/>
      <w:spacing w:after="0" w:line="240" w:lineRule="auto"/>
      <w:textAlignment w:val="baseline"/>
    </w:pPr>
    <w:rPr>
      <w:rFonts w:ascii="Times New Roman" w:eastAsia="MS ??"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F81EDB0F</Template>
  <TotalTime>3</TotalTime>
  <Pages>1</Pages>
  <Words>324</Words>
  <Characters>1915</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Univerzita Karlova</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Hejhalová Marcela</dc:creator>
  <cp:keywords/>
  <dc:description/>
  <cp:lastModifiedBy>Hejhalová Marcela</cp:lastModifiedBy>
  <cp:revision>1</cp:revision>
  <dcterms:created xsi:type="dcterms:W3CDTF">2019-10-01T07:46:00Z</dcterms:created>
  <dcterms:modified xsi:type="dcterms:W3CDTF">2019-10-01T07:51:00Z</dcterms:modified>
</cp:coreProperties>
</file>