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3FBA0" w14:textId="77777777" w:rsidR="00982DCE" w:rsidRPr="00EB56C9" w:rsidRDefault="00982DCE" w:rsidP="00982DCE">
      <w:pPr>
        <w:pStyle w:val="nazev"/>
        <w:rPr>
          <w:lang w:val="en-GB"/>
        </w:rPr>
      </w:pPr>
      <w:r w:rsidRPr="00EB56C9">
        <w:rPr>
          <w:lang w:val="en-GB"/>
        </w:rPr>
        <w:t>RULES FOR AWARDING SCHOLARSHIPS AND BURSARIES AT THE FACULTY OF MATHEMATICS AND PHYSICS OF CHARLES UNIVERSITY</w:t>
      </w:r>
      <w:r w:rsidR="00C664DE" w:rsidRPr="00EB56C9">
        <w:rPr>
          <w:lang w:val="en-GB"/>
        </w:rPr>
        <w:br/>
      </w:r>
    </w:p>
    <w:p w14:paraId="42F8F494" w14:textId="77777777" w:rsidR="00982DCE" w:rsidRPr="00EB56C9" w:rsidRDefault="00982DCE" w:rsidP="00982DCE">
      <w:pPr>
        <w:pStyle w:val="Default"/>
        <w:spacing w:before="283" w:line="276" w:lineRule="auto"/>
        <w:jc w:val="center"/>
        <w:rPr>
          <w:rFonts w:cs="Times New Roman"/>
          <w:lang w:val="en-GB"/>
        </w:rPr>
      </w:pPr>
      <w:r w:rsidRPr="00EB56C9">
        <w:rPr>
          <w:rFonts w:cs="Times New Roman"/>
          <w:lang w:val="en-GB"/>
        </w:rPr>
        <w:t>of</w:t>
      </w:r>
      <w:r w:rsidR="00C664DE" w:rsidRPr="00EB56C9">
        <w:rPr>
          <w:rFonts w:cs="Times New Roman"/>
          <w:lang w:val="en-GB"/>
        </w:rPr>
        <w:t xml:space="preserve"> 14</w:t>
      </w:r>
      <w:r w:rsidRPr="00EB56C9">
        <w:rPr>
          <w:rFonts w:cs="Times New Roman"/>
          <w:vertAlign w:val="superscript"/>
          <w:lang w:val="en-GB"/>
        </w:rPr>
        <w:t>th</w:t>
      </w:r>
      <w:r w:rsidRPr="00EB56C9">
        <w:rPr>
          <w:rFonts w:cs="Times New Roman"/>
          <w:lang w:val="en-GB"/>
        </w:rPr>
        <w:t xml:space="preserve"> June</w:t>
      </w:r>
      <w:r w:rsidR="00C664DE" w:rsidRPr="00EB56C9">
        <w:rPr>
          <w:rFonts w:cs="Times New Roman"/>
          <w:lang w:val="en-GB"/>
        </w:rPr>
        <w:t xml:space="preserve"> 2017</w:t>
      </w:r>
    </w:p>
    <w:p w14:paraId="63CBA83B" w14:textId="77777777" w:rsidR="00982DCE" w:rsidRPr="00EB56C9" w:rsidRDefault="00982DCE" w:rsidP="00982DCE">
      <w:pPr>
        <w:pStyle w:val="Default"/>
        <w:spacing w:before="283" w:line="276" w:lineRule="auto"/>
        <w:rPr>
          <w:rFonts w:cs="Times New Roman"/>
          <w:lang w:val="en-GB"/>
        </w:rPr>
      </w:pPr>
      <w:r w:rsidRPr="00EB56C9">
        <w:rPr>
          <w:rFonts w:cs="Times New Roman"/>
          <w:i/>
          <w:iCs/>
          <w:lang w:val="en-GB"/>
        </w:rPr>
        <w:t>Under sections 27 (1) (b) and 33 (2) (f) of Act No. 111/1998 Sb., to regulate higher education institutions and to change and amend other laws (“the Higher Education Act”), as amended, and under Article 20 (2) (f) of the Constitution of the Faculty of Mathematics and Physics of Charles University</w:t>
      </w:r>
      <w:r w:rsidR="0097747B">
        <w:rPr>
          <w:rFonts w:cs="Times New Roman"/>
          <w:i/>
          <w:iCs/>
          <w:lang w:val="en-GB"/>
        </w:rPr>
        <w:t>,</w:t>
      </w:r>
      <w:r w:rsidRPr="00EB56C9">
        <w:rPr>
          <w:rFonts w:cs="Times New Roman"/>
          <w:i/>
          <w:iCs/>
          <w:lang w:val="en-GB"/>
        </w:rPr>
        <w:t xml:space="preserve"> the Academic Senate of the Faculty of Mathematics and Physics has adopted the following Rules for Awarding Scholarships and Bursaries at the Faculty of Mathematics and Physics of Charles University as an internal regulation of the Faculty:</w:t>
      </w:r>
      <w:r w:rsidRPr="00EB56C9">
        <w:rPr>
          <w:rStyle w:val="Znakapoznpodarou"/>
          <w:lang w:val="en-GB"/>
        </w:rPr>
        <w:t xml:space="preserve"> </w:t>
      </w:r>
      <w:r w:rsidRPr="00EB56C9">
        <w:rPr>
          <w:rStyle w:val="Znakapoznpodarou"/>
          <w:lang w:val="en-GB"/>
        </w:rPr>
        <w:footnoteReference w:customMarkFollows="1" w:id="1"/>
        <w:sym w:font="Symbol" w:char="F02A"/>
      </w:r>
    </w:p>
    <w:p w14:paraId="1701D0CE" w14:textId="77777777" w:rsidR="00BB119D" w:rsidRPr="00EB56C9" w:rsidRDefault="00510E59">
      <w:pPr>
        <w:pStyle w:val="clanek"/>
        <w:rPr>
          <w:rFonts w:cs="Times New Roman"/>
          <w:lang w:val="en-GB"/>
        </w:rPr>
      </w:pPr>
      <w:r w:rsidRPr="00EB56C9">
        <w:rPr>
          <w:rFonts w:cs="Times New Roman"/>
          <w:lang w:val="en-GB"/>
        </w:rPr>
        <w:t>Article</w:t>
      </w:r>
      <w:r w:rsidR="00C664DE" w:rsidRPr="00EB56C9">
        <w:rPr>
          <w:rFonts w:cs="Times New Roman"/>
          <w:lang w:val="en-GB"/>
        </w:rPr>
        <w:t xml:space="preserve"> 1</w:t>
      </w:r>
      <w:r w:rsidR="00C664DE" w:rsidRPr="00EB56C9">
        <w:rPr>
          <w:rFonts w:cs="Times New Roman"/>
          <w:lang w:val="en-GB"/>
        </w:rPr>
        <w:br/>
      </w:r>
      <w:r w:rsidRPr="00EB56C9">
        <w:rPr>
          <w:rFonts w:cs="Times New Roman"/>
          <w:lang w:val="en-GB"/>
        </w:rPr>
        <w:t>Introductory Provision</w:t>
      </w:r>
    </w:p>
    <w:p w14:paraId="3BB41B7E" w14:textId="77777777" w:rsidR="00F3283E" w:rsidRPr="00EB56C9" w:rsidRDefault="00F3283E" w:rsidP="00077369">
      <w:pPr>
        <w:pStyle w:val="Bnytext-blok"/>
        <w:spacing w:line="300" w:lineRule="auto"/>
        <w:rPr>
          <w:rFonts w:cs="Times New Roman"/>
          <w:color w:val="000000"/>
          <w:lang w:val="en-GB"/>
        </w:rPr>
      </w:pPr>
      <w:r w:rsidRPr="00EB56C9">
        <w:rPr>
          <w:rStyle w:val="Zkladntext411pt"/>
          <w:rFonts w:cs="Times New Roman"/>
          <w:b w:val="0"/>
          <w:i w:val="0"/>
          <w:color w:val="000000"/>
          <w:sz w:val="24"/>
          <w:lang w:val="en-GB"/>
        </w:rPr>
        <w:t xml:space="preserve">These Rules for Awarding Scholarships and Bursaries at the Faculty of </w:t>
      </w:r>
      <w:r w:rsidR="00077369" w:rsidRPr="00EB56C9">
        <w:rPr>
          <w:rStyle w:val="Zkladntext411pt"/>
          <w:rFonts w:cs="Times New Roman"/>
          <w:b w:val="0"/>
          <w:i w:val="0"/>
          <w:color w:val="000000"/>
          <w:sz w:val="24"/>
          <w:lang w:val="en-GB"/>
        </w:rPr>
        <w:t>Mathematics and Physic</w:t>
      </w:r>
      <w:r w:rsidR="0086650D" w:rsidRPr="00EB56C9">
        <w:rPr>
          <w:rStyle w:val="Zkladntext411pt"/>
          <w:rFonts w:cs="Times New Roman"/>
          <w:b w:val="0"/>
          <w:i w:val="0"/>
          <w:color w:val="000000"/>
          <w:sz w:val="24"/>
          <w:lang w:val="en-GB"/>
        </w:rPr>
        <w:t>s</w:t>
      </w:r>
      <w:r w:rsidRPr="00EB56C9">
        <w:rPr>
          <w:rStyle w:val="Zkladntext411pt"/>
          <w:rFonts w:cs="Times New Roman"/>
          <w:b w:val="0"/>
          <w:i w:val="0"/>
          <w:color w:val="000000"/>
          <w:sz w:val="24"/>
          <w:lang w:val="en-GB"/>
        </w:rPr>
        <w:t xml:space="preserve"> of Charles University (“the Faculty”</w:t>
      </w:r>
      <w:r w:rsidR="00077369" w:rsidRPr="00EB56C9">
        <w:rPr>
          <w:rStyle w:val="Zkladntext411pt"/>
          <w:rFonts w:cs="Times New Roman"/>
          <w:b w:val="0"/>
          <w:i w:val="0"/>
          <w:color w:val="000000"/>
          <w:sz w:val="24"/>
          <w:lang w:val="en-GB"/>
        </w:rPr>
        <w:t xml:space="preserve"> and “the University”</w:t>
      </w:r>
      <w:r w:rsidRPr="00EB56C9">
        <w:rPr>
          <w:rStyle w:val="Zkladntext411pt"/>
          <w:rFonts w:cs="Times New Roman"/>
          <w:b w:val="0"/>
          <w:i w:val="0"/>
          <w:color w:val="000000"/>
          <w:sz w:val="24"/>
          <w:lang w:val="en-GB"/>
        </w:rPr>
        <w:t xml:space="preserve">) set out, based on the </w:t>
      </w:r>
      <w:r w:rsidR="00077369" w:rsidRPr="00EB56C9">
        <w:rPr>
          <w:rStyle w:val="Zkladntext411pt"/>
          <w:rFonts w:cs="Times New Roman"/>
          <w:b w:val="0"/>
          <w:i w:val="0"/>
          <w:color w:val="000000"/>
          <w:sz w:val="24"/>
          <w:lang w:val="en-GB"/>
        </w:rPr>
        <w:t xml:space="preserve">relevant </w:t>
      </w:r>
      <w:r w:rsidRPr="00EB56C9">
        <w:rPr>
          <w:rStyle w:val="Zkladntext411pt"/>
          <w:rFonts w:cs="Times New Roman"/>
          <w:b w:val="0"/>
          <w:i w:val="0"/>
          <w:color w:val="000000"/>
          <w:sz w:val="24"/>
          <w:lang w:val="en-GB"/>
        </w:rPr>
        <w:t>provisions of the Scholarship and Bursary Rules of Charles University (“the Rules”), the conditions, rules, details</w:t>
      </w:r>
      <w:r w:rsidR="0097747B">
        <w:rPr>
          <w:rStyle w:val="Zkladntext411pt"/>
          <w:rFonts w:cs="Times New Roman"/>
          <w:b w:val="0"/>
          <w:i w:val="0"/>
          <w:color w:val="000000"/>
          <w:sz w:val="24"/>
          <w:lang w:val="en-GB"/>
        </w:rPr>
        <w:t>,</w:t>
      </w:r>
      <w:r w:rsidRPr="00EB56C9">
        <w:rPr>
          <w:rStyle w:val="Zkladntext411pt"/>
          <w:rFonts w:cs="Times New Roman"/>
          <w:b w:val="0"/>
          <w:i w:val="0"/>
          <w:color w:val="000000"/>
          <w:sz w:val="24"/>
          <w:lang w:val="en-GB"/>
        </w:rPr>
        <w:t xml:space="preserve"> and other requirements for awarding scholarships and bursaries at the Faculty. </w:t>
      </w:r>
    </w:p>
    <w:p w14:paraId="078F9482" w14:textId="77777777" w:rsidR="00BB119D" w:rsidRPr="00EB56C9" w:rsidRDefault="00510E59">
      <w:pPr>
        <w:pStyle w:val="clanek"/>
        <w:rPr>
          <w:rFonts w:cs="Times New Roman"/>
          <w:lang w:val="en-GB"/>
        </w:rPr>
      </w:pPr>
      <w:r w:rsidRPr="00EB56C9">
        <w:rPr>
          <w:rFonts w:cs="Times New Roman"/>
          <w:lang w:val="en-GB"/>
        </w:rPr>
        <w:t>Article</w:t>
      </w:r>
      <w:r w:rsidR="00C664DE" w:rsidRPr="00EB56C9">
        <w:rPr>
          <w:rFonts w:cs="Times New Roman"/>
          <w:lang w:val="en-GB"/>
        </w:rPr>
        <w:t xml:space="preserve"> 2</w:t>
      </w:r>
      <w:r w:rsidR="00C664DE" w:rsidRPr="00EB56C9">
        <w:rPr>
          <w:rFonts w:cs="Times New Roman"/>
          <w:lang w:val="en-GB"/>
        </w:rPr>
        <w:br/>
      </w:r>
      <w:r w:rsidRPr="00EB56C9">
        <w:rPr>
          <w:rFonts w:cs="Times New Roman"/>
          <w:lang w:val="en-GB"/>
        </w:rPr>
        <w:t xml:space="preserve">Scholarship for Outstanding Academic </w:t>
      </w:r>
      <w:r w:rsidR="00CE4D47" w:rsidRPr="00EB56C9">
        <w:rPr>
          <w:rFonts w:cs="Times New Roman"/>
          <w:lang w:val="en-GB"/>
        </w:rPr>
        <w:t xml:space="preserve">Achievement </w:t>
      </w:r>
      <w:r w:rsidR="00C664DE" w:rsidRPr="00EB56C9">
        <w:rPr>
          <w:rFonts w:cs="Times New Roman"/>
          <w:lang w:val="en-GB"/>
        </w:rPr>
        <w:br/>
      </w:r>
      <w:r w:rsidR="00C664DE" w:rsidRPr="00EB56C9">
        <w:rPr>
          <w:rFonts w:cs="Times New Roman"/>
          <w:b w:val="0"/>
          <w:lang w:val="en-GB"/>
        </w:rPr>
        <w:t>(</w:t>
      </w:r>
      <w:r w:rsidRPr="00EB56C9">
        <w:rPr>
          <w:rFonts w:cs="Times New Roman"/>
          <w:b w:val="0"/>
          <w:lang w:val="en-GB"/>
        </w:rPr>
        <w:t>under Article</w:t>
      </w:r>
      <w:r w:rsidR="00C664DE" w:rsidRPr="00EB56C9">
        <w:rPr>
          <w:rFonts w:cs="Times New Roman"/>
          <w:b w:val="0"/>
          <w:lang w:val="en-GB"/>
        </w:rPr>
        <w:t xml:space="preserve"> 4 </w:t>
      </w:r>
      <w:r w:rsidRPr="00EB56C9">
        <w:rPr>
          <w:rFonts w:cs="Times New Roman"/>
          <w:b w:val="0"/>
          <w:lang w:val="en-GB"/>
        </w:rPr>
        <w:t>of the Rules</w:t>
      </w:r>
      <w:r w:rsidR="00C664DE" w:rsidRPr="00EB56C9">
        <w:rPr>
          <w:rFonts w:cs="Times New Roman"/>
          <w:b w:val="0"/>
          <w:lang w:val="en-GB"/>
        </w:rPr>
        <w:t>)</w:t>
      </w:r>
    </w:p>
    <w:p w14:paraId="2A40E9A3" w14:textId="77777777" w:rsidR="00837DA8" w:rsidRPr="00EB56C9" w:rsidRDefault="00837DA8">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 criterion for awarding the scholarship in the current unit of study is the results achieved by a student </w:t>
      </w:r>
      <w:r w:rsidR="0097747B">
        <w:rPr>
          <w:rFonts w:ascii="Times New Roman" w:hAnsi="Times New Roman" w:cs="Times New Roman"/>
          <w:lang w:val="en-GB"/>
        </w:rPr>
        <w:t>during</w:t>
      </w:r>
      <w:r w:rsidR="0097747B" w:rsidRPr="00EB56C9">
        <w:rPr>
          <w:rFonts w:ascii="Times New Roman" w:hAnsi="Times New Roman" w:cs="Times New Roman"/>
          <w:lang w:val="en-GB"/>
        </w:rPr>
        <w:t xml:space="preserve"> </w:t>
      </w:r>
      <w:r w:rsidRPr="00EB56C9">
        <w:rPr>
          <w:rFonts w:ascii="Times New Roman" w:hAnsi="Times New Roman" w:cs="Times New Roman"/>
          <w:lang w:val="en-GB"/>
        </w:rPr>
        <w:t>the previous unit of study (“the decisive unit of study”)</w:t>
      </w:r>
      <w:r w:rsidR="0097747B">
        <w:rPr>
          <w:rFonts w:ascii="Times New Roman" w:hAnsi="Times New Roman" w:cs="Times New Roman"/>
          <w:lang w:val="en-GB"/>
        </w:rPr>
        <w:t>.</w:t>
      </w:r>
    </w:p>
    <w:p w14:paraId="174FE4B7" w14:textId="77777777" w:rsidR="00BB119D" w:rsidRPr="00EB56C9" w:rsidRDefault="0097747B">
      <w:pPr>
        <w:numPr>
          <w:ilvl w:val="0"/>
          <w:numId w:val="1"/>
        </w:numPr>
        <w:spacing w:before="170" w:after="170"/>
        <w:jc w:val="both"/>
        <w:rPr>
          <w:rFonts w:ascii="Times New Roman" w:hAnsi="Times New Roman" w:cs="Times New Roman"/>
          <w:lang w:val="en-GB"/>
        </w:rPr>
      </w:pPr>
      <w:r>
        <w:rPr>
          <w:rFonts w:ascii="Times New Roman" w:hAnsi="Times New Roman" w:cs="Times New Roman"/>
          <w:lang w:val="en-GB" w:eastAsia="cs-CZ"/>
        </w:rPr>
        <w:t>The k</w:t>
      </w:r>
      <w:r w:rsidRPr="00EB56C9">
        <w:rPr>
          <w:rFonts w:ascii="Times New Roman" w:hAnsi="Times New Roman" w:cs="Times New Roman"/>
          <w:lang w:val="en-GB" w:eastAsia="cs-CZ"/>
        </w:rPr>
        <w:t xml:space="preserve">ey </w:t>
      </w:r>
      <w:r w:rsidR="00837DA8" w:rsidRPr="00EB56C9">
        <w:rPr>
          <w:rFonts w:ascii="Times New Roman" w:hAnsi="Times New Roman" w:cs="Times New Roman"/>
          <w:lang w:val="en-GB" w:eastAsia="cs-CZ"/>
        </w:rPr>
        <w:t xml:space="preserve">requirements for awarding </w:t>
      </w:r>
      <w:r>
        <w:rPr>
          <w:rFonts w:ascii="Times New Roman" w:hAnsi="Times New Roman" w:cs="Times New Roman"/>
          <w:lang w:val="en-GB" w:eastAsia="cs-CZ"/>
        </w:rPr>
        <w:t>a</w:t>
      </w:r>
      <w:r w:rsidRPr="00EB56C9">
        <w:rPr>
          <w:rFonts w:ascii="Times New Roman" w:hAnsi="Times New Roman" w:cs="Times New Roman"/>
          <w:lang w:val="en-GB" w:eastAsia="cs-CZ"/>
        </w:rPr>
        <w:t xml:space="preserve"> </w:t>
      </w:r>
      <w:r w:rsidR="00837DA8" w:rsidRPr="00EB56C9">
        <w:rPr>
          <w:rFonts w:ascii="Times New Roman" w:hAnsi="Times New Roman" w:cs="Times New Roman"/>
          <w:lang w:val="en-GB" w:eastAsia="cs-CZ"/>
        </w:rPr>
        <w:t>scholarship for outstanding academic achiev</w:t>
      </w:r>
      <w:r w:rsidR="009D50DA" w:rsidRPr="00EB56C9">
        <w:rPr>
          <w:rFonts w:ascii="Times New Roman" w:hAnsi="Times New Roman" w:cs="Times New Roman"/>
          <w:lang w:val="en-GB" w:eastAsia="cs-CZ"/>
        </w:rPr>
        <w:t>e</w:t>
      </w:r>
      <w:r w:rsidR="00837DA8" w:rsidRPr="00EB56C9">
        <w:rPr>
          <w:rFonts w:ascii="Times New Roman" w:hAnsi="Times New Roman" w:cs="Times New Roman"/>
          <w:lang w:val="en-GB" w:eastAsia="cs-CZ"/>
        </w:rPr>
        <w:t xml:space="preserve">ments are as follows: </w:t>
      </w:r>
    </w:p>
    <w:p w14:paraId="6F05F36E" w14:textId="77777777" w:rsidR="00837DA8" w:rsidRPr="00EB56C9" w:rsidRDefault="009D50DA">
      <w:pPr>
        <w:numPr>
          <w:ilvl w:val="1"/>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T</w:t>
      </w:r>
      <w:r w:rsidR="00837DA8" w:rsidRPr="00EB56C9">
        <w:rPr>
          <w:rFonts w:ascii="Times New Roman" w:hAnsi="Times New Roman" w:cs="Times New Roman"/>
          <w:lang w:val="en-GB"/>
        </w:rPr>
        <w:t xml:space="preserve">he students’ actual period of current study has not exceeded the </w:t>
      </w:r>
      <w:r w:rsidRPr="00EB56C9">
        <w:rPr>
          <w:rFonts w:ascii="Times New Roman" w:hAnsi="Times New Roman" w:cs="Times New Roman"/>
          <w:lang w:val="en-GB"/>
        </w:rPr>
        <w:t xml:space="preserve">standard period of study. In addition thereto, in </w:t>
      </w:r>
      <w:r w:rsidR="0097747B">
        <w:rPr>
          <w:rFonts w:ascii="Times New Roman" w:hAnsi="Times New Roman" w:cs="Times New Roman"/>
          <w:lang w:val="en-GB"/>
        </w:rPr>
        <w:t xml:space="preserve">the </w:t>
      </w:r>
      <w:r w:rsidRPr="00EB56C9">
        <w:rPr>
          <w:rFonts w:ascii="Times New Roman" w:hAnsi="Times New Roman" w:cs="Times New Roman"/>
          <w:lang w:val="en-GB"/>
        </w:rPr>
        <w:t xml:space="preserve">case of a first-year student in </w:t>
      </w:r>
      <w:r w:rsidR="0097747B">
        <w:rPr>
          <w:rFonts w:ascii="Times New Roman" w:hAnsi="Times New Roman" w:cs="Times New Roman"/>
          <w:lang w:val="en-GB"/>
        </w:rPr>
        <w:t>a</w:t>
      </w:r>
      <w:r w:rsidR="0097747B" w:rsidRPr="00EB56C9">
        <w:rPr>
          <w:rFonts w:ascii="Times New Roman" w:hAnsi="Times New Roman" w:cs="Times New Roman"/>
          <w:lang w:val="en-GB"/>
        </w:rPr>
        <w:t xml:space="preserve"> </w:t>
      </w:r>
      <w:r w:rsidRPr="00EB56C9">
        <w:rPr>
          <w:rFonts w:ascii="Times New Roman" w:hAnsi="Times New Roman" w:cs="Times New Roman"/>
          <w:lang w:val="en-GB"/>
        </w:rPr>
        <w:t xml:space="preserve">master’s programme of study, the student </w:t>
      </w:r>
      <w:r w:rsidR="0097747B">
        <w:rPr>
          <w:rFonts w:ascii="Times New Roman" w:hAnsi="Times New Roman" w:cs="Times New Roman"/>
          <w:lang w:val="en-GB"/>
        </w:rPr>
        <w:t xml:space="preserve">must have </w:t>
      </w:r>
      <w:r w:rsidRPr="00EB56C9">
        <w:rPr>
          <w:rFonts w:ascii="Times New Roman" w:hAnsi="Times New Roman" w:cs="Times New Roman"/>
          <w:lang w:val="en-GB"/>
        </w:rPr>
        <w:t xml:space="preserve">graduated from </w:t>
      </w:r>
      <w:r w:rsidR="0097747B">
        <w:rPr>
          <w:rFonts w:ascii="Times New Roman" w:hAnsi="Times New Roman" w:cs="Times New Roman"/>
          <w:lang w:val="en-GB"/>
        </w:rPr>
        <w:t>a</w:t>
      </w:r>
      <w:r w:rsidR="0097747B" w:rsidRPr="00EB56C9">
        <w:rPr>
          <w:rFonts w:ascii="Times New Roman" w:hAnsi="Times New Roman" w:cs="Times New Roman"/>
          <w:lang w:val="en-GB"/>
        </w:rPr>
        <w:t xml:space="preserve"> </w:t>
      </w:r>
      <w:r w:rsidRPr="00EB56C9">
        <w:rPr>
          <w:rFonts w:ascii="Times New Roman" w:hAnsi="Times New Roman" w:cs="Times New Roman"/>
          <w:lang w:val="en-GB"/>
        </w:rPr>
        <w:t xml:space="preserve">bachelor’s programme of study in the academic year immediately preceding the current academic year, and </w:t>
      </w:r>
      <w:r w:rsidR="00B61436" w:rsidRPr="00EB56C9">
        <w:rPr>
          <w:rFonts w:ascii="Times New Roman" w:hAnsi="Times New Roman" w:cs="Times New Roman"/>
          <w:lang w:val="en-GB"/>
        </w:rPr>
        <w:t>he</w:t>
      </w:r>
      <w:r w:rsidRPr="00EB56C9">
        <w:rPr>
          <w:rFonts w:ascii="Times New Roman" w:hAnsi="Times New Roman" w:cs="Times New Roman"/>
          <w:lang w:val="en-GB"/>
        </w:rPr>
        <w:t xml:space="preserve"> </w:t>
      </w:r>
      <w:r w:rsidR="0097747B">
        <w:rPr>
          <w:rFonts w:ascii="Times New Roman" w:hAnsi="Times New Roman" w:cs="Times New Roman"/>
          <w:lang w:val="en-GB"/>
        </w:rPr>
        <w:t xml:space="preserve">must have </w:t>
      </w:r>
      <w:r w:rsidRPr="00EB56C9">
        <w:rPr>
          <w:rFonts w:ascii="Times New Roman" w:hAnsi="Times New Roman" w:cs="Times New Roman"/>
          <w:lang w:val="en-GB"/>
        </w:rPr>
        <w:t>not exceed</w:t>
      </w:r>
      <w:r w:rsidR="0097747B">
        <w:rPr>
          <w:rFonts w:ascii="Times New Roman" w:hAnsi="Times New Roman" w:cs="Times New Roman"/>
          <w:lang w:val="en-GB"/>
        </w:rPr>
        <w:t>ed</w:t>
      </w:r>
      <w:r w:rsidRPr="00EB56C9">
        <w:rPr>
          <w:rFonts w:ascii="Times New Roman" w:hAnsi="Times New Roman" w:cs="Times New Roman"/>
          <w:lang w:val="en-GB"/>
        </w:rPr>
        <w:t xml:space="preserve"> the standard period of study therein.  </w:t>
      </w:r>
    </w:p>
    <w:p w14:paraId="5258B095" w14:textId="77777777" w:rsidR="009D50DA" w:rsidRPr="00EB56C9" w:rsidRDefault="00081BAA">
      <w:pPr>
        <w:numPr>
          <w:ilvl w:val="1"/>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student </w:t>
      </w:r>
      <w:r w:rsidR="0097747B">
        <w:rPr>
          <w:rFonts w:ascii="Times New Roman" w:hAnsi="Times New Roman" w:cs="Times New Roman"/>
          <w:lang w:val="en-GB"/>
        </w:rPr>
        <w:t xml:space="preserve">has </w:t>
      </w:r>
      <w:r w:rsidRPr="00EB56C9">
        <w:rPr>
          <w:rFonts w:ascii="Times New Roman" w:hAnsi="Times New Roman" w:cs="Times New Roman"/>
          <w:lang w:val="en-GB"/>
        </w:rPr>
        <w:t xml:space="preserve">obtained at least 60 credits in the decisive unit of study if a unit of study </w:t>
      </w:r>
      <w:r w:rsidR="0097747B">
        <w:rPr>
          <w:rFonts w:ascii="Times New Roman" w:hAnsi="Times New Roman" w:cs="Times New Roman"/>
          <w:lang w:val="en-GB"/>
        </w:rPr>
        <w:t xml:space="preserve">corresponds </w:t>
      </w:r>
      <w:r w:rsidRPr="00EB56C9">
        <w:rPr>
          <w:rFonts w:ascii="Times New Roman" w:hAnsi="Times New Roman" w:cs="Times New Roman"/>
          <w:lang w:val="en-GB"/>
        </w:rPr>
        <w:t xml:space="preserve">to an academic year, or at least 30 credits if a unit of study </w:t>
      </w:r>
      <w:r w:rsidR="0097747B">
        <w:rPr>
          <w:rFonts w:ascii="Times New Roman" w:hAnsi="Times New Roman" w:cs="Times New Roman"/>
          <w:lang w:val="en-GB"/>
        </w:rPr>
        <w:t xml:space="preserve">corresponds </w:t>
      </w:r>
      <w:r w:rsidRPr="00EB56C9">
        <w:rPr>
          <w:rFonts w:ascii="Times New Roman" w:hAnsi="Times New Roman" w:cs="Times New Roman"/>
          <w:lang w:val="en-GB"/>
        </w:rPr>
        <w:t xml:space="preserve">to a semester. Credits </w:t>
      </w:r>
      <w:r w:rsidR="00D218B1" w:rsidRPr="00EB56C9">
        <w:rPr>
          <w:rFonts w:ascii="Times New Roman" w:hAnsi="Times New Roman" w:cs="Times New Roman"/>
          <w:lang w:val="en-GB"/>
        </w:rPr>
        <w:t>obtained for recognised subjects completed in other</w:t>
      </w:r>
      <w:r w:rsidR="0097747B">
        <w:rPr>
          <w:rFonts w:ascii="Times New Roman" w:hAnsi="Times New Roman" w:cs="Times New Roman"/>
          <w:lang w:val="en-GB"/>
        </w:rPr>
        <w:t xml:space="preserve"> </w:t>
      </w:r>
      <w:r w:rsidR="008B1399" w:rsidRPr="00EB56C9">
        <w:rPr>
          <w:rFonts w:ascii="Times New Roman" w:hAnsi="Times New Roman" w:cs="Times New Roman"/>
          <w:lang w:val="en-GB"/>
        </w:rPr>
        <w:t>stud</w:t>
      </w:r>
      <w:r w:rsidR="008B1399">
        <w:rPr>
          <w:rFonts w:ascii="Times New Roman" w:hAnsi="Times New Roman" w:cs="Times New Roman"/>
          <w:lang w:val="en-GB"/>
        </w:rPr>
        <w:t>ies</w:t>
      </w:r>
      <w:r w:rsidR="008B1399" w:rsidRPr="00EB56C9">
        <w:rPr>
          <w:rFonts w:ascii="Times New Roman" w:hAnsi="Times New Roman" w:cs="Times New Roman"/>
          <w:lang w:val="en-GB"/>
        </w:rPr>
        <w:t xml:space="preserve"> </w:t>
      </w:r>
      <w:r w:rsidR="00D218B1" w:rsidRPr="00EB56C9">
        <w:rPr>
          <w:rFonts w:ascii="Times New Roman" w:hAnsi="Times New Roman" w:cs="Times New Roman"/>
          <w:lang w:val="en-GB"/>
        </w:rPr>
        <w:t xml:space="preserve">are not included therein.  </w:t>
      </w:r>
    </w:p>
    <w:p w14:paraId="2F7B1414" w14:textId="37225032" w:rsidR="00D218B1" w:rsidRPr="00EB56C9" w:rsidRDefault="008B1399" w:rsidP="00F95FE7">
      <w:pPr>
        <w:numPr>
          <w:ilvl w:val="0"/>
          <w:numId w:val="1"/>
        </w:numPr>
        <w:spacing w:before="170" w:after="170"/>
        <w:jc w:val="both"/>
        <w:rPr>
          <w:rFonts w:ascii="Times New Roman" w:hAnsi="Times New Roman" w:cs="Times New Roman"/>
          <w:lang w:val="en-GB"/>
        </w:rPr>
      </w:pPr>
      <w:r>
        <w:rPr>
          <w:rFonts w:ascii="Times New Roman" w:hAnsi="Times New Roman" w:cs="Times New Roman"/>
          <w:lang w:val="en-GB"/>
        </w:rPr>
        <w:lastRenderedPageBreak/>
        <w:t>The s</w:t>
      </w:r>
      <w:r w:rsidRPr="00EB56C9">
        <w:rPr>
          <w:rFonts w:ascii="Times New Roman" w:hAnsi="Times New Roman" w:cs="Times New Roman"/>
          <w:lang w:val="en-GB"/>
        </w:rPr>
        <w:t xml:space="preserve">tudent’s </w:t>
      </w:r>
      <w:r w:rsidR="00F95FE7" w:rsidRPr="00EB56C9">
        <w:rPr>
          <w:rFonts w:ascii="Times New Roman" w:hAnsi="Times New Roman" w:cs="Times New Roman"/>
          <w:lang w:val="en-GB"/>
        </w:rPr>
        <w:t>weigh</w:t>
      </w:r>
      <w:r>
        <w:rPr>
          <w:rFonts w:ascii="Times New Roman" w:hAnsi="Times New Roman" w:cs="Times New Roman"/>
          <w:lang w:val="en-GB"/>
        </w:rPr>
        <w:t>t</w:t>
      </w:r>
      <w:r w:rsidR="00F95FE7" w:rsidRPr="00EB56C9">
        <w:rPr>
          <w:rFonts w:ascii="Times New Roman" w:hAnsi="Times New Roman" w:cs="Times New Roman"/>
          <w:lang w:val="en-GB"/>
        </w:rPr>
        <w:t>ed average grade achieved</w:t>
      </w:r>
      <w:r w:rsidR="004D6E91" w:rsidRPr="00EB56C9">
        <w:rPr>
          <w:rFonts w:ascii="Times New Roman" w:hAnsi="Times New Roman" w:cs="Times New Roman"/>
          <w:lang w:val="en-GB"/>
        </w:rPr>
        <w:t xml:space="preserve"> is </w:t>
      </w:r>
      <w:r w:rsidR="00F95FE7" w:rsidRPr="00EB56C9">
        <w:rPr>
          <w:rFonts w:ascii="Times New Roman" w:hAnsi="Times New Roman" w:cs="Times New Roman"/>
          <w:lang w:val="en-GB"/>
        </w:rPr>
        <w:t xml:space="preserve">calculated from the aggregate of all grades received </w:t>
      </w:r>
      <w:r w:rsidR="00850419">
        <w:rPr>
          <w:rFonts w:ascii="Times New Roman" w:hAnsi="Times New Roman" w:cs="Times New Roman"/>
          <w:lang w:val="en-GB"/>
        </w:rPr>
        <w:t>during</w:t>
      </w:r>
      <w:r w:rsidR="00F95FE7" w:rsidRPr="00EB56C9">
        <w:rPr>
          <w:rFonts w:ascii="Times New Roman" w:hAnsi="Times New Roman" w:cs="Times New Roman"/>
          <w:lang w:val="en-GB"/>
        </w:rPr>
        <w:t xml:space="preserve"> the decisive unit of study </w:t>
      </w:r>
      <w:r w:rsidR="0019559B" w:rsidRPr="00EB56C9">
        <w:rPr>
          <w:rFonts w:ascii="Times New Roman" w:hAnsi="Times New Roman" w:cs="Times New Roman"/>
          <w:lang w:val="en-GB"/>
        </w:rPr>
        <w:t>in</w:t>
      </w:r>
      <w:r w:rsidR="00F95FE7" w:rsidRPr="00EB56C9">
        <w:rPr>
          <w:rFonts w:ascii="Times New Roman" w:hAnsi="Times New Roman" w:cs="Times New Roman"/>
          <w:lang w:val="en-GB"/>
        </w:rPr>
        <w:t xml:space="preserve"> </w:t>
      </w:r>
      <w:r>
        <w:rPr>
          <w:rFonts w:ascii="Times New Roman" w:hAnsi="Times New Roman" w:cs="Times New Roman"/>
          <w:lang w:val="en-GB"/>
        </w:rPr>
        <w:t xml:space="preserve">the </w:t>
      </w:r>
      <w:r w:rsidR="00F95FE7" w:rsidRPr="00EB56C9">
        <w:rPr>
          <w:rFonts w:ascii="Times New Roman" w:hAnsi="Times New Roman" w:cs="Times New Roman"/>
          <w:lang w:val="en-GB"/>
        </w:rPr>
        <w:t>subject</w:t>
      </w:r>
      <w:r w:rsidR="004D6E91" w:rsidRPr="00EB56C9">
        <w:rPr>
          <w:rFonts w:ascii="Times New Roman" w:hAnsi="Times New Roman" w:cs="Times New Roman"/>
          <w:lang w:val="en-GB"/>
        </w:rPr>
        <w:t>s the student registered for and which were</w:t>
      </w:r>
      <w:r w:rsidR="00F95FE7" w:rsidRPr="00EB56C9">
        <w:rPr>
          <w:rFonts w:ascii="Times New Roman" w:hAnsi="Times New Roman" w:cs="Times New Roman"/>
          <w:lang w:val="en-GB"/>
        </w:rPr>
        <w:t xml:space="preserve"> concluded </w:t>
      </w:r>
      <w:r>
        <w:rPr>
          <w:rFonts w:ascii="Times New Roman" w:hAnsi="Times New Roman" w:cs="Times New Roman"/>
          <w:lang w:val="en-GB"/>
        </w:rPr>
        <w:t>with</w:t>
      </w:r>
      <w:r w:rsidRPr="00EB56C9">
        <w:rPr>
          <w:rFonts w:ascii="Times New Roman" w:hAnsi="Times New Roman" w:cs="Times New Roman"/>
          <w:lang w:val="en-GB"/>
        </w:rPr>
        <w:t xml:space="preserve"> </w:t>
      </w:r>
      <w:r w:rsidR="00F95FE7" w:rsidRPr="00EB56C9">
        <w:rPr>
          <w:rFonts w:ascii="Times New Roman" w:hAnsi="Times New Roman" w:cs="Times New Roman"/>
          <w:lang w:val="en-GB"/>
        </w:rPr>
        <w:t xml:space="preserve">an exam or graded course credit (“the average </w:t>
      </w:r>
      <w:r w:rsidR="004D6E91" w:rsidRPr="00EB56C9">
        <w:rPr>
          <w:rFonts w:ascii="Times New Roman" w:hAnsi="Times New Roman" w:cs="Times New Roman"/>
          <w:lang w:val="en-GB"/>
        </w:rPr>
        <w:t xml:space="preserve">result of study”); </w:t>
      </w:r>
      <w:r w:rsidR="0019559B" w:rsidRPr="00EB56C9">
        <w:rPr>
          <w:rFonts w:ascii="Times New Roman" w:hAnsi="Times New Roman" w:cs="Times New Roman"/>
          <w:lang w:val="en-GB"/>
        </w:rPr>
        <w:t xml:space="preserve">grades for the completion of </w:t>
      </w:r>
      <w:r w:rsidR="00EE5F36" w:rsidRPr="00EB56C9">
        <w:rPr>
          <w:rFonts w:ascii="Times New Roman" w:hAnsi="Times New Roman" w:cs="Times New Roman"/>
          <w:lang w:val="en-GB"/>
        </w:rPr>
        <w:t xml:space="preserve">recognised </w:t>
      </w:r>
      <w:r w:rsidR="0019559B" w:rsidRPr="00EB56C9">
        <w:rPr>
          <w:rFonts w:ascii="Times New Roman" w:hAnsi="Times New Roman" w:cs="Times New Roman"/>
          <w:lang w:val="en-GB"/>
        </w:rPr>
        <w:t xml:space="preserve">subjects in other studies </w:t>
      </w:r>
      <w:r w:rsidR="004D6E91" w:rsidRPr="00EB56C9">
        <w:rPr>
          <w:rFonts w:ascii="Times New Roman" w:hAnsi="Times New Roman" w:cs="Times New Roman"/>
          <w:lang w:val="en-GB"/>
        </w:rPr>
        <w:t xml:space="preserve">are not included in the calculation. </w:t>
      </w:r>
      <w:r w:rsidR="001A6672" w:rsidRPr="001A6672">
        <w:rPr>
          <w:rFonts w:ascii="�" w:hAnsi="�"/>
          <w:color w:val="000000"/>
          <w:shd w:val="clear" w:color="auto" w:fill="FFFFFF"/>
          <w:lang w:val="en-GB"/>
        </w:rPr>
        <w:t>If the student did not receive grades from which a weighted average grade can be</w:t>
      </w:r>
      <w:r w:rsidR="004D6E91" w:rsidRPr="00EB56C9">
        <w:rPr>
          <w:rFonts w:ascii="Times New Roman" w:hAnsi="Times New Roman" w:cs="Times New Roman"/>
          <w:lang w:val="en-GB"/>
        </w:rPr>
        <w:t xml:space="preserve">, he cannot </w:t>
      </w:r>
      <w:r w:rsidR="0019559B" w:rsidRPr="00EB56C9">
        <w:rPr>
          <w:rFonts w:ascii="Times New Roman" w:hAnsi="Times New Roman" w:cs="Times New Roman"/>
          <w:lang w:val="en-GB"/>
        </w:rPr>
        <w:t>be</w:t>
      </w:r>
      <w:r w:rsidR="004D6E91" w:rsidRPr="00EB56C9">
        <w:rPr>
          <w:rFonts w:ascii="Times New Roman" w:hAnsi="Times New Roman" w:cs="Times New Roman"/>
          <w:lang w:val="en-GB"/>
        </w:rPr>
        <w:t xml:space="preserve"> awarded the scholarship. The weight of each grade is the number of credits assigned to a subject in the curriculum. </w:t>
      </w:r>
      <w:r>
        <w:rPr>
          <w:rFonts w:ascii="Times New Roman" w:hAnsi="Times New Roman" w:cs="Times New Roman"/>
          <w:lang w:val="en-GB"/>
        </w:rPr>
        <w:t>The v</w:t>
      </w:r>
      <w:r w:rsidRPr="00EB56C9">
        <w:rPr>
          <w:rFonts w:ascii="Times New Roman" w:hAnsi="Times New Roman" w:cs="Times New Roman"/>
          <w:lang w:val="en-GB"/>
        </w:rPr>
        <w:t xml:space="preserve">arious </w:t>
      </w:r>
      <w:r w:rsidR="004D6E91" w:rsidRPr="00EB56C9">
        <w:rPr>
          <w:rFonts w:ascii="Times New Roman" w:hAnsi="Times New Roman" w:cs="Times New Roman"/>
          <w:lang w:val="en-GB"/>
        </w:rPr>
        <w:t xml:space="preserve">studies </w:t>
      </w:r>
      <w:r>
        <w:rPr>
          <w:rFonts w:ascii="Times New Roman" w:hAnsi="Times New Roman" w:cs="Times New Roman"/>
          <w:lang w:val="en-GB"/>
        </w:rPr>
        <w:t xml:space="preserve">undertaken by </w:t>
      </w:r>
      <w:r w:rsidR="004D6E91" w:rsidRPr="00EB56C9">
        <w:rPr>
          <w:rFonts w:ascii="Times New Roman" w:hAnsi="Times New Roman" w:cs="Times New Roman"/>
          <w:lang w:val="en-GB"/>
        </w:rPr>
        <w:t xml:space="preserve">one student are assessed </w:t>
      </w:r>
      <w:r w:rsidR="002B351F" w:rsidRPr="00EB56C9">
        <w:rPr>
          <w:rFonts w:ascii="Times New Roman" w:hAnsi="Times New Roman" w:cs="Times New Roman"/>
          <w:lang w:val="en-GB"/>
        </w:rPr>
        <w:t>separately</w:t>
      </w:r>
      <w:r w:rsidR="004D6E91" w:rsidRPr="00EB56C9">
        <w:rPr>
          <w:rFonts w:ascii="Times New Roman" w:hAnsi="Times New Roman" w:cs="Times New Roman"/>
          <w:lang w:val="en-GB"/>
        </w:rPr>
        <w:t xml:space="preserve">. </w:t>
      </w:r>
    </w:p>
    <w:p w14:paraId="1FBE15D7" w14:textId="77777777" w:rsidR="0082767A" w:rsidRPr="00EB56C9" w:rsidRDefault="0082767A">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For the purposes of awarding the scholarship for outstanding academic achievement, students are divided into the following groups according to their programme of study and current year of study, unless the Dean of the Faculty stipulates otherwise no later than at the beginning of the decisive unit of study: </w:t>
      </w:r>
    </w:p>
    <w:p w14:paraId="5A589306" w14:textId="77777777" w:rsidR="0082767A" w:rsidRPr="00EB56C9" w:rsidRDefault="0082767A">
      <w:pPr>
        <w:numPr>
          <w:ilvl w:val="1"/>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first-year students of bachelor’s programmes of study (“Group I”);</w:t>
      </w:r>
    </w:p>
    <w:p w14:paraId="130D36AF" w14:textId="77777777" w:rsidR="0082767A" w:rsidRPr="00EB56C9" w:rsidRDefault="0082767A">
      <w:pPr>
        <w:numPr>
          <w:ilvl w:val="1"/>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second- and third-year students of bachelor’s</w:t>
      </w:r>
      <w:r w:rsidR="003200D7" w:rsidRPr="00EB56C9">
        <w:rPr>
          <w:rFonts w:ascii="Times New Roman" w:hAnsi="Times New Roman" w:cs="Times New Roman"/>
          <w:lang w:val="en-GB"/>
        </w:rPr>
        <w:t xml:space="preserve"> programmes of study, and first-</w:t>
      </w:r>
      <w:r w:rsidRPr="00EB56C9">
        <w:rPr>
          <w:rFonts w:ascii="Times New Roman" w:hAnsi="Times New Roman" w:cs="Times New Roman"/>
          <w:lang w:val="en-GB"/>
        </w:rPr>
        <w:t>year students of master’s programmes of study (“Group II”);</w:t>
      </w:r>
    </w:p>
    <w:p w14:paraId="7CF78175" w14:textId="77777777" w:rsidR="0082767A" w:rsidRPr="00EB56C9" w:rsidRDefault="0082767A">
      <w:pPr>
        <w:numPr>
          <w:ilvl w:val="1"/>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second-year students of master’s programmes of study (“Group III”). </w:t>
      </w:r>
    </w:p>
    <w:p w14:paraId="3E2E53F3" w14:textId="77777777" w:rsidR="004C5E3D" w:rsidRPr="00EB56C9" w:rsidRDefault="004C5E3D">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scholarship for outstanding academic achievement is awarded in </w:t>
      </w:r>
      <w:r w:rsidR="00CC0A81">
        <w:rPr>
          <w:rFonts w:ascii="Times New Roman" w:hAnsi="Times New Roman" w:cs="Times New Roman"/>
          <w:lang w:val="en-GB"/>
        </w:rPr>
        <w:t>a</w:t>
      </w:r>
      <w:r w:rsidR="00CC0A81" w:rsidRPr="00EB56C9">
        <w:rPr>
          <w:rFonts w:ascii="Times New Roman" w:hAnsi="Times New Roman" w:cs="Times New Roman"/>
          <w:lang w:val="en-GB"/>
        </w:rPr>
        <w:t xml:space="preserve"> </w:t>
      </w:r>
      <w:r w:rsidRPr="00EB56C9">
        <w:rPr>
          <w:rFonts w:ascii="Times New Roman" w:hAnsi="Times New Roman" w:cs="Times New Roman"/>
          <w:lang w:val="en-GB"/>
        </w:rPr>
        <w:t>higher or lower amount (“the higher scholarship” and “the lower scholarship”) depending on the student’s average result of study. The higher scholarship is usually at least 50% higher than the lower scholarship. The amount of the higher and lower scholarship</w:t>
      </w:r>
      <w:r w:rsidR="00CC0A81">
        <w:rPr>
          <w:rFonts w:ascii="Times New Roman" w:hAnsi="Times New Roman" w:cs="Times New Roman"/>
          <w:lang w:val="en-GB"/>
        </w:rPr>
        <w:t>s</w:t>
      </w:r>
      <w:r w:rsidRPr="00EB56C9">
        <w:rPr>
          <w:rFonts w:ascii="Times New Roman" w:hAnsi="Times New Roman" w:cs="Times New Roman"/>
          <w:lang w:val="en-GB"/>
        </w:rPr>
        <w:t xml:space="preserve"> for the current academic year and unit of study is determined</w:t>
      </w:r>
      <w:r w:rsidR="00DF679E" w:rsidRPr="00EB56C9">
        <w:rPr>
          <w:rFonts w:ascii="Times New Roman" w:hAnsi="Times New Roman" w:cs="Times New Roman"/>
          <w:lang w:val="en-GB"/>
        </w:rPr>
        <w:t xml:space="preserve"> by the Dean of the Faculty within the limits set out in Article 4 (3) of the Rules, following the statement of the Academic Senate.</w:t>
      </w:r>
    </w:p>
    <w:p w14:paraId="1257613B" w14:textId="77777777" w:rsidR="007B35FB" w:rsidRPr="00EB56C9" w:rsidRDefault="007B35FB">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w:t>
      </w:r>
      <w:r w:rsidR="00850419" w:rsidRPr="001A6672">
        <w:rPr>
          <w:rFonts w:ascii="Times New Roman" w:hAnsi="Times New Roman" w:cs="Times New Roman"/>
          <w:lang w:val="en-GB"/>
        </w:rPr>
        <w:t>lowest</w:t>
      </w:r>
      <w:r w:rsidR="001C6115" w:rsidRPr="001A6672">
        <w:rPr>
          <w:rFonts w:ascii="Times New Roman" w:hAnsi="Times New Roman" w:cs="Times New Roman"/>
          <w:lang w:val="en-GB"/>
        </w:rPr>
        <w:t xml:space="preserve"> possible</w:t>
      </w:r>
      <w:r w:rsidRPr="001A6672">
        <w:rPr>
          <w:rFonts w:ascii="Times New Roman" w:hAnsi="Times New Roman" w:cs="Times New Roman"/>
          <w:lang w:val="en-GB"/>
        </w:rPr>
        <w:t xml:space="preserve"> average result of study </w:t>
      </w:r>
      <w:r w:rsidR="00850419" w:rsidRPr="001A6672">
        <w:rPr>
          <w:rFonts w:ascii="Times New Roman" w:hAnsi="Times New Roman" w:cs="Times New Roman"/>
          <w:lang w:val="en-GB"/>
        </w:rPr>
        <w:t>to be awarded</w:t>
      </w:r>
      <w:r w:rsidRPr="00EB56C9">
        <w:rPr>
          <w:rFonts w:ascii="Times New Roman" w:hAnsi="Times New Roman" w:cs="Times New Roman"/>
          <w:lang w:val="en-GB"/>
        </w:rPr>
        <w:t xml:space="preserve"> the higher and lower scholarship for each of the Groups above is determined in a Dean’s measure issued no later than at the beginning of the unit of study, following the opinion by the Academic Senate of the Faculty. </w:t>
      </w:r>
    </w:p>
    <w:p w14:paraId="3D39C0A4" w14:textId="77777777" w:rsidR="000C1FFB" w:rsidRPr="00EB56C9" w:rsidRDefault="009907DF">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For the purposes of this article, in the case of first-year students of master’s programmes of study, the last year of their studies in the bachelor’s programme of study is considered the previous unit of study. If, in such cases, the studies did not take place at the Faculty, a decision</w:t>
      </w:r>
      <w:r w:rsidR="002E1BB1">
        <w:rPr>
          <w:rFonts w:ascii="Times New Roman" w:hAnsi="Times New Roman" w:cs="Times New Roman"/>
          <w:lang w:val="en-GB"/>
        </w:rPr>
        <w:t xml:space="preserve"> regarding the scholarship</w:t>
      </w:r>
      <w:r w:rsidRPr="00EB56C9">
        <w:rPr>
          <w:rFonts w:ascii="Times New Roman" w:hAnsi="Times New Roman" w:cs="Times New Roman"/>
          <w:lang w:val="en-GB"/>
        </w:rPr>
        <w:t xml:space="preserve"> is made based on written documents submitted to the Student Registry no later than on the 15</w:t>
      </w:r>
      <w:r w:rsidRPr="00EB56C9">
        <w:rPr>
          <w:rFonts w:ascii="Times New Roman" w:hAnsi="Times New Roman" w:cs="Times New Roman"/>
          <w:vertAlign w:val="superscript"/>
          <w:lang w:val="en-GB"/>
        </w:rPr>
        <w:t>th</w:t>
      </w:r>
      <w:r w:rsidRPr="00EB56C9">
        <w:rPr>
          <w:rFonts w:ascii="Times New Roman" w:hAnsi="Times New Roman" w:cs="Times New Roman"/>
          <w:lang w:val="en-GB"/>
        </w:rPr>
        <w:t xml:space="preserve"> day of the current academic year. The Dean decides on the awarding of the scholarship in such cases; </w:t>
      </w:r>
      <w:r w:rsidR="006F0113" w:rsidRPr="00EB56C9">
        <w:rPr>
          <w:rFonts w:ascii="Times New Roman" w:hAnsi="Times New Roman" w:cs="Times New Roman"/>
          <w:lang w:val="en-GB"/>
        </w:rPr>
        <w:t xml:space="preserve">the basic criteria for the decision are the results achieved in subjects similar to </w:t>
      </w:r>
      <w:r w:rsidR="00CC0A81">
        <w:rPr>
          <w:rFonts w:ascii="Times New Roman" w:hAnsi="Times New Roman" w:cs="Times New Roman"/>
          <w:lang w:val="en-GB"/>
        </w:rPr>
        <w:t xml:space="preserve">those </w:t>
      </w:r>
      <w:r w:rsidR="006F0113" w:rsidRPr="00EB56C9">
        <w:rPr>
          <w:rFonts w:ascii="Times New Roman" w:hAnsi="Times New Roman" w:cs="Times New Roman"/>
          <w:lang w:val="en-GB"/>
        </w:rPr>
        <w:t>studied at the Faculty</w:t>
      </w:r>
      <w:r w:rsidR="001C6115" w:rsidRPr="00EB56C9">
        <w:rPr>
          <w:rFonts w:ascii="Times New Roman" w:hAnsi="Times New Roman" w:cs="Times New Roman"/>
          <w:lang w:val="en-GB"/>
        </w:rPr>
        <w:t>,</w:t>
      </w:r>
      <w:r w:rsidR="006F0113" w:rsidRPr="00EB56C9">
        <w:rPr>
          <w:rFonts w:ascii="Times New Roman" w:hAnsi="Times New Roman" w:cs="Times New Roman"/>
          <w:lang w:val="en-GB"/>
        </w:rPr>
        <w:t xml:space="preserve"> and the number of credits obtained in those subjects. </w:t>
      </w:r>
    </w:p>
    <w:p w14:paraId="6BA033DC" w14:textId="77777777" w:rsidR="00BB119D" w:rsidRPr="00EB56C9" w:rsidRDefault="003D294A" w:rsidP="005C58DD">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If the number of students to whom the higher scholarship or lower scholarship is awarded under paragraph 6 is lower than 10%, then</w:t>
      </w:r>
      <w:r w:rsidR="00FB3566" w:rsidRPr="00EB56C9">
        <w:rPr>
          <w:rFonts w:ascii="Times New Roman" w:hAnsi="Times New Roman" w:cs="Times New Roman"/>
          <w:lang w:val="en-GB"/>
        </w:rPr>
        <w:t xml:space="preserve"> </w:t>
      </w:r>
      <w:r w:rsidR="00E741B3" w:rsidRPr="00EB56C9">
        <w:rPr>
          <w:rFonts w:ascii="Times New Roman" w:hAnsi="Times New Roman" w:cs="Times New Roman"/>
          <w:lang w:val="en-GB"/>
        </w:rPr>
        <w:t xml:space="preserve">for each Group under paragraph 4, in which the higher and lower scholarships are awarded to fewer than 10% of students in the Group, </w:t>
      </w:r>
      <w:r w:rsidRPr="00EB56C9">
        <w:rPr>
          <w:rFonts w:ascii="Times New Roman" w:hAnsi="Times New Roman" w:cs="Times New Roman"/>
          <w:lang w:val="en-GB"/>
        </w:rPr>
        <w:t xml:space="preserve">the </w:t>
      </w:r>
      <w:r w:rsidR="00E741B3" w:rsidRPr="00EB56C9">
        <w:rPr>
          <w:rFonts w:ascii="Times New Roman" w:hAnsi="Times New Roman" w:cs="Times New Roman"/>
          <w:lang w:val="en-GB"/>
        </w:rPr>
        <w:t xml:space="preserve">value of the </w:t>
      </w:r>
      <w:r w:rsidRPr="00EB56C9">
        <w:rPr>
          <w:rFonts w:ascii="Times New Roman" w:hAnsi="Times New Roman" w:cs="Times New Roman"/>
          <w:lang w:val="en-GB"/>
        </w:rPr>
        <w:t xml:space="preserve">threshold for awarding </w:t>
      </w:r>
      <w:r w:rsidR="00CC0A81">
        <w:rPr>
          <w:rFonts w:ascii="Times New Roman" w:hAnsi="Times New Roman" w:cs="Times New Roman"/>
          <w:lang w:val="en-GB"/>
        </w:rPr>
        <w:t xml:space="preserve">the </w:t>
      </w:r>
      <w:r w:rsidRPr="00EB56C9">
        <w:rPr>
          <w:rFonts w:ascii="Times New Roman" w:hAnsi="Times New Roman" w:cs="Times New Roman"/>
          <w:lang w:val="en-GB"/>
        </w:rPr>
        <w:t xml:space="preserve">lower scholarship </w:t>
      </w:r>
      <w:r w:rsidR="00E741B3" w:rsidRPr="00EB56C9">
        <w:rPr>
          <w:rFonts w:ascii="Times New Roman" w:hAnsi="Times New Roman" w:cs="Times New Roman"/>
          <w:lang w:val="en-GB"/>
        </w:rPr>
        <w:t xml:space="preserve">will be </w:t>
      </w:r>
      <w:r w:rsidR="00CC0A81">
        <w:rPr>
          <w:rFonts w:ascii="Times New Roman" w:hAnsi="Times New Roman" w:cs="Times New Roman"/>
          <w:lang w:val="en-GB"/>
        </w:rPr>
        <w:t xml:space="preserve">changed </w:t>
      </w:r>
      <w:r w:rsidR="00E741B3" w:rsidRPr="00EB56C9">
        <w:rPr>
          <w:rFonts w:ascii="Times New Roman" w:hAnsi="Times New Roman" w:cs="Times New Roman"/>
          <w:lang w:val="en-GB"/>
        </w:rPr>
        <w:t xml:space="preserve">to a value that will be achieved by 10% of students in a given group </w:t>
      </w:r>
      <w:r w:rsidR="00FB3566" w:rsidRPr="00EB56C9">
        <w:rPr>
          <w:rFonts w:ascii="Times New Roman" w:hAnsi="Times New Roman" w:cs="Times New Roman"/>
          <w:lang w:val="en-GB"/>
        </w:rPr>
        <w:t xml:space="preserve">(“the new Group threshold”). In such a case, the lower scholarship is also awarded to </w:t>
      </w:r>
      <w:r w:rsidR="00C37DF7" w:rsidRPr="00EB56C9">
        <w:rPr>
          <w:rFonts w:ascii="Times New Roman" w:hAnsi="Times New Roman" w:cs="Times New Roman"/>
          <w:lang w:val="en-GB"/>
        </w:rPr>
        <w:t xml:space="preserve">all </w:t>
      </w:r>
      <w:r w:rsidR="00FB3566" w:rsidRPr="00EB56C9">
        <w:rPr>
          <w:rFonts w:ascii="Times New Roman" w:hAnsi="Times New Roman" w:cs="Times New Roman"/>
          <w:lang w:val="en-GB"/>
        </w:rPr>
        <w:t xml:space="preserve">students </w:t>
      </w:r>
      <w:r w:rsidR="004915E8" w:rsidRPr="00EB56C9">
        <w:rPr>
          <w:rFonts w:ascii="Times New Roman" w:hAnsi="Times New Roman" w:cs="Times New Roman"/>
          <w:lang w:val="en-GB"/>
        </w:rPr>
        <w:t xml:space="preserve">in each group </w:t>
      </w:r>
      <w:r w:rsidR="00FB3566" w:rsidRPr="00EB56C9">
        <w:rPr>
          <w:rFonts w:ascii="Times New Roman" w:hAnsi="Times New Roman" w:cs="Times New Roman"/>
          <w:lang w:val="en-GB"/>
        </w:rPr>
        <w:t xml:space="preserve">whose average result of study </w:t>
      </w:r>
      <w:r w:rsidR="00C07C39">
        <w:rPr>
          <w:rFonts w:ascii="Times New Roman" w:hAnsi="Times New Roman" w:cs="Times New Roman"/>
          <w:lang w:val="en-GB"/>
        </w:rPr>
        <w:t xml:space="preserve">does not exceed </w:t>
      </w:r>
      <w:r w:rsidR="004915E8" w:rsidRPr="00EB56C9">
        <w:rPr>
          <w:rFonts w:ascii="Times New Roman" w:hAnsi="Times New Roman" w:cs="Times New Roman"/>
          <w:lang w:val="en-GB"/>
        </w:rPr>
        <w:t>the new Group threshold</w:t>
      </w:r>
      <w:r w:rsidR="00C37DF7" w:rsidRPr="00EB56C9">
        <w:rPr>
          <w:rFonts w:ascii="Times New Roman" w:hAnsi="Times New Roman" w:cs="Times New Roman"/>
          <w:lang w:val="en-GB"/>
        </w:rPr>
        <w:t xml:space="preserve">, and who have not been awarded the scholarship under paragraph 6. </w:t>
      </w:r>
    </w:p>
    <w:p w14:paraId="7BF2686B" w14:textId="3C566EA6" w:rsidR="00CE4D47" w:rsidRPr="00EB56C9" w:rsidRDefault="00CE4D47">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If the higher or lower scholarship under paragraphs 6 and 8 is awarded to fewer than 10% of students in whose case there </w:t>
      </w:r>
      <w:r w:rsidR="00CC0A81">
        <w:rPr>
          <w:rFonts w:ascii="Times New Roman" w:hAnsi="Times New Roman" w:cs="Times New Roman"/>
          <w:lang w:val="en-GB"/>
        </w:rPr>
        <w:t xml:space="preserve">is </w:t>
      </w:r>
      <w:r w:rsidRPr="00EB56C9">
        <w:rPr>
          <w:rFonts w:ascii="Times New Roman" w:hAnsi="Times New Roman" w:cs="Times New Roman"/>
          <w:lang w:val="en-GB"/>
        </w:rPr>
        <w:t xml:space="preserve">no obstacle to the awarding of the </w:t>
      </w:r>
      <w:r w:rsidR="00EB56C9" w:rsidRPr="00EB56C9">
        <w:rPr>
          <w:rFonts w:ascii="Times New Roman" w:hAnsi="Times New Roman" w:cs="Times New Roman"/>
          <w:lang w:val="en-GB"/>
        </w:rPr>
        <w:t>scholarship under</w:t>
      </w:r>
      <w:r w:rsidRPr="00EB56C9">
        <w:rPr>
          <w:rFonts w:ascii="Times New Roman" w:hAnsi="Times New Roman" w:cs="Times New Roman"/>
          <w:lang w:val="en-GB"/>
        </w:rPr>
        <w:t xml:space="preserve"> the </w:t>
      </w:r>
      <w:r w:rsidR="00DE1E15" w:rsidRPr="00EB56C9">
        <w:rPr>
          <w:rFonts w:ascii="Times New Roman" w:hAnsi="Times New Roman" w:cs="Times New Roman"/>
          <w:lang w:val="en-GB"/>
        </w:rPr>
        <w:t>Rules (</w:t>
      </w:r>
      <w:r w:rsidRPr="00EB56C9">
        <w:rPr>
          <w:rFonts w:ascii="Times New Roman" w:hAnsi="Times New Roman" w:cs="Times New Roman"/>
          <w:lang w:val="en-GB"/>
        </w:rPr>
        <w:t xml:space="preserve">“the minimum number of students”), the lower scholarship is also awarded to further students who have satisfied the basic conditions for the awarding of the scholarship in the order of </w:t>
      </w:r>
      <w:r w:rsidR="00CA2D65" w:rsidRPr="00EB56C9">
        <w:rPr>
          <w:rFonts w:ascii="Times New Roman" w:hAnsi="Times New Roman" w:cs="Times New Roman"/>
          <w:lang w:val="en-GB"/>
        </w:rPr>
        <w:t xml:space="preserve">their </w:t>
      </w:r>
      <w:r w:rsidR="00CA2D65" w:rsidRPr="00EB56C9">
        <w:rPr>
          <w:rFonts w:ascii="Times New Roman" w:hAnsi="Times New Roman" w:cs="Times New Roman"/>
          <w:lang w:val="en-GB"/>
        </w:rPr>
        <w:lastRenderedPageBreak/>
        <w:t>average</w:t>
      </w:r>
      <w:r w:rsidRPr="00EB56C9">
        <w:rPr>
          <w:rFonts w:ascii="Times New Roman" w:hAnsi="Times New Roman" w:cs="Times New Roman"/>
          <w:lang w:val="en-GB"/>
        </w:rPr>
        <w:t xml:space="preserve"> result of study </w:t>
      </w:r>
      <w:r w:rsidR="00CA2D65" w:rsidRPr="00EB56C9">
        <w:rPr>
          <w:rFonts w:ascii="Times New Roman" w:hAnsi="Times New Roman" w:cs="Times New Roman"/>
          <w:lang w:val="en-GB"/>
        </w:rPr>
        <w:t xml:space="preserve">until the scholarship is awarded to at least the minimum number of students. If multiple students achieved the same average result of study, the scholarship is awarded either to all of them or to none of them. </w:t>
      </w:r>
    </w:p>
    <w:p w14:paraId="1D9CC77C" w14:textId="0C86E9A4" w:rsidR="002B0E29" w:rsidRPr="00EB56C9" w:rsidRDefault="002B0E29">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In cases worthy of special consideration, the Dean may award and allow the </w:t>
      </w:r>
      <w:r w:rsidR="003C1B65">
        <w:rPr>
          <w:rFonts w:ascii="Times New Roman" w:hAnsi="Times New Roman" w:cs="Times New Roman"/>
          <w:lang w:val="en-GB"/>
        </w:rPr>
        <w:t xml:space="preserve">payment </w:t>
      </w:r>
      <w:r w:rsidRPr="00EB56C9">
        <w:rPr>
          <w:rFonts w:ascii="Times New Roman" w:hAnsi="Times New Roman" w:cs="Times New Roman"/>
          <w:lang w:val="en-GB"/>
        </w:rPr>
        <w:t>of the scholarship for outstanding academic achievement to a student who does not satisfy the criteria set out in paragraphs 6, 8</w:t>
      </w:r>
      <w:r w:rsidR="003C1B65">
        <w:rPr>
          <w:rFonts w:ascii="Times New Roman" w:hAnsi="Times New Roman" w:cs="Times New Roman"/>
          <w:lang w:val="en-GB"/>
        </w:rPr>
        <w:t>,</w:t>
      </w:r>
      <w:r w:rsidRPr="00EB56C9">
        <w:rPr>
          <w:rFonts w:ascii="Times New Roman" w:hAnsi="Times New Roman" w:cs="Times New Roman"/>
          <w:lang w:val="en-GB"/>
        </w:rPr>
        <w:t xml:space="preserve"> or 9. The Dean decides based on a written submission </w:t>
      </w:r>
      <w:r w:rsidR="003C1B65">
        <w:rPr>
          <w:rFonts w:ascii="Times New Roman" w:hAnsi="Times New Roman" w:cs="Times New Roman"/>
          <w:lang w:val="en-GB"/>
        </w:rPr>
        <w:t>by the</w:t>
      </w:r>
      <w:r w:rsidRPr="00EB56C9">
        <w:rPr>
          <w:rFonts w:ascii="Times New Roman" w:hAnsi="Times New Roman" w:cs="Times New Roman"/>
          <w:lang w:val="en-GB"/>
        </w:rPr>
        <w:t xml:space="preserve"> student concerned, on which submission the student chamber of the Academic Senate expresses its opinion. When deciding about the submission, the Dean will </w:t>
      </w:r>
      <w:r w:rsidR="00DE1E15" w:rsidRPr="00EB56C9">
        <w:rPr>
          <w:rFonts w:ascii="Times New Roman" w:hAnsi="Times New Roman" w:cs="Times New Roman"/>
          <w:lang w:val="en-GB"/>
        </w:rPr>
        <w:t>consider previous studies</w:t>
      </w:r>
      <w:r w:rsidRPr="00EB56C9">
        <w:rPr>
          <w:rFonts w:ascii="Times New Roman" w:hAnsi="Times New Roman" w:cs="Times New Roman"/>
          <w:lang w:val="en-GB"/>
        </w:rPr>
        <w:t>.</w:t>
      </w:r>
    </w:p>
    <w:p w14:paraId="229DA834" w14:textId="77777777" w:rsidR="002B0E29" w:rsidRPr="00EB56C9" w:rsidRDefault="002B0E29">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Students in Group I are awarded the scholarship for outstanding academic achievement no later than </w:t>
      </w:r>
      <w:r w:rsidR="00CF4637" w:rsidRPr="00EB56C9">
        <w:rPr>
          <w:rFonts w:ascii="Times New Roman" w:hAnsi="Times New Roman" w:cs="Times New Roman"/>
          <w:lang w:val="en-GB"/>
        </w:rPr>
        <w:t>on 30</w:t>
      </w:r>
      <w:r w:rsidR="00CF4637" w:rsidRPr="00EB56C9">
        <w:rPr>
          <w:rFonts w:ascii="Times New Roman" w:hAnsi="Times New Roman" w:cs="Times New Roman"/>
          <w:vertAlign w:val="superscript"/>
          <w:lang w:val="en-GB"/>
        </w:rPr>
        <w:t>th</w:t>
      </w:r>
      <w:r w:rsidR="00CF4637" w:rsidRPr="00EB56C9">
        <w:rPr>
          <w:rFonts w:ascii="Times New Roman" w:hAnsi="Times New Roman" w:cs="Times New Roman"/>
          <w:lang w:val="en-GB"/>
        </w:rPr>
        <w:t xml:space="preserve"> April of the unit of study that follows the decisive unit of study. Students in Group II and Group III are awarded the scholarship no later than on 30</w:t>
      </w:r>
      <w:r w:rsidR="00CF4637" w:rsidRPr="00EB56C9">
        <w:rPr>
          <w:rFonts w:ascii="Times New Roman" w:hAnsi="Times New Roman" w:cs="Times New Roman"/>
          <w:vertAlign w:val="superscript"/>
          <w:lang w:val="en-GB"/>
        </w:rPr>
        <w:t>th</w:t>
      </w:r>
      <w:r w:rsidR="00CF4637" w:rsidRPr="00EB56C9">
        <w:rPr>
          <w:rFonts w:ascii="Times New Roman" w:hAnsi="Times New Roman" w:cs="Times New Roman"/>
          <w:lang w:val="en-GB"/>
        </w:rPr>
        <w:t xml:space="preserve"> November of the unit of study that follows the decisive unit of study</w:t>
      </w:r>
      <w:r w:rsidR="00AF2448" w:rsidRPr="00EB56C9">
        <w:rPr>
          <w:rFonts w:ascii="Times New Roman" w:hAnsi="Times New Roman" w:cs="Times New Roman"/>
          <w:lang w:val="en-GB"/>
        </w:rPr>
        <w:t xml:space="preserve">. Lists of students eligible for the scholarship for outstanding academic achievement are published via the Student Information System of the University. </w:t>
      </w:r>
      <w:r w:rsidR="00CF4637" w:rsidRPr="00EB56C9">
        <w:rPr>
          <w:rFonts w:ascii="Times New Roman" w:hAnsi="Times New Roman" w:cs="Times New Roman"/>
          <w:lang w:val="en-GB"/>
        </w:rPr>
        <w:t xml:space="preserve"> </w:t>
      </w:r>
      <w:r w:rsidRPr="00EB56C9">
        <w:rPr>
          <w:rFonts w:ascii="Times New Roman" w:hAnsi="Times New Roman" w:cs="Times New Roman"/>
          <w:lang w:val="en-GB"/>
        </w:rPr>
        <w:t xml:space="preserve"> </w:t>
      </w:r>
    </w:p>
    <w:p w14:paraId="154AA9A9" w14:textId="77777777" w:rsidR="00AF2448" w:rsidRPr="00EB56C9" w:rsidRDefault="00AF2448">
      <w:pPr>
        <w:numPr>
          <w:ilvl w:val="0"/>
          <w:numId w:val="1"/>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scholarship for outstanding academic achievement is paid out as a lump sum. </w:t>
      </w:r>
    </w:p>
    <w:p w14:paraId="6C5B78E8" w14:textId="77777777" w:rsidR="00BB119D" w:rsidRPr="00EB56C9" w:rsidRDefault="006062A8">
      <w:pPr>
        <w:pStyle w:val="clanek"/>
        <w:rPr>
          <w:rFonts w:cs="Times New Roman"/>
          <w:lang w:val="en-GB"/>
        </w:rPr>
      </w:pPr>
      <w:r w:rsidRPr="00EB56C9">
        <w:rPr>
          <w:rFonts w:cs="Times New Roman"/>
          <w:lang w:val="en-GB"/>
        </w:rPr>
        <w:t>Article</w:t>
      </w:r>
      <w:r w:rsidR="00C664DE" w:rsidRPr="00EB56C9">
        <w:rPr>
          <w:rFonts w:cs="Times New Roman"/>
          <w:lang w:val="en-GB"/>
        </w:rPr>
        <w:t xml:space="preserve"> 3</w:t>
      </w:r>
      <w:r w:rsidR="00C664DE" w:rsidRPr="00EB56C9">
        <w:rPr>
          <w:rFonts w:cs="Times New Roman"/>
          <w:lang w:val="en-GB"/>
        </w:rPr>
        <w:br/>
      </w:r>
      <w:r w:rsidRPr="00EB56C9">
        <w:rPr>
          <w:rFonts w:cs="Times New Roman"/>
          <w:lang w:val="en-GB"/>
        </w:rPr>
        <w:t xml:space="preserve">Scholarship for Outstanding RDI (Research, Development, and Innovation), Artistic, or Other Creative Achievement Contributing to Greater Knowledge </w:t>
      </w:r>
      <w:r w:rsidR="00C664DE" w:rsidRPr="00EB56C9">
        <w:rPr>
          <w:rFonts w:cs="Times New Roman"/>
          <w:lang w:val="en-GB"/>
        </w:rPr>
        <w:br/>
      </w:r>
      <w:r w:rsidRPr="00EB56C9">
        <w:rPr>
          <w:rFonts w:cs="Times New Roman"/>
          <w:lang w:val="en-GB"/>
        </w:rPr>
        <w:t>(“the Scholarship</w:t>
      </w:r>
      <w:r w:rsidR="00CA623A" w:rsidRPr="00EB56C9">
        <w:rPr>
          <w:rFonts w:cs="Times New Roman"/>
          <w:lang w:val="en-GB"/>
        </w:rPr>
        <w:t xml:space="preserve"> for Outstanding Achievement</w:t>
      </w:r>
      <w:r w:rsidRPr="00EB56C9">
        <w:rPr>
          <w:rFonts w:cs="Times New Roman"/>
          <w:lang w:val="en-GB"/>
        </w:rPr>
        <w:t>”</w:t>
      </w:r>
      <w:r w:rsidR="00EB56C9" w:rsidRPr="00EB56C9">
        <w:rPr>
          <w:rFonts w:cs="Times New Roman"/>
          <w:lang w:val="en-GB"/>
        </w:rPr>
        <w:t xml:space="preserve">) </w:t>
      </w:r>
      <w:r w:rsidR="00C664DE" w:rsidRPr="00EB56C9">
        <w:rPr>
          <w:rFonts w:cs="Times New Roman"/>
          <w:lang w:val="en-GB"/>
        </w:rPr>
        <w:br/>
      </w:r>
      <w:r w:rsidR="00C664DE" w:rsidRPr="00EB56C9">
        <w:rPr>
          <w:rFonts w:cs="Times New Roman"/>
          <w:b w:val="0"/>
          <w:lang w:val="en-GB"/>
        </w:rPr>
        <w:t>(</w:t>
      </w:r>
      <w:r w:rsidRPr="00EB56C9">
        <w:rPr>
          <w:rFonts w:cs="Times New Roman"/>
          <w:b w:val="0"/>
          <w:lang w:val="en-GB"/>
        </w:rPr>
        <w:t xml:space="preserve">under Article </w:t>
      </w:r>
      <w:r w:rsidR="00C664DE" w:rsidRPr="00EB56C9">
        <w:rPr>
          <w:rFonts w:cs="Times New Roman"/>
          <w:b w:val="0"/>
          <w:lang w:val="en-GB"/>
        </w:rPr>
        <w:t xml:space="preserve">5 </w:t>
      </w:r>
      <w:r w:rsidRPr="00EB56C9">
        <w:rPr>
          <w:rFonts w:cs="Times New Roman"/>
          <w:b w:val="0"/>
          <w:lang w:val="en-GB"/>
        </w:rPr>
        <w:t>of the Rules</w:t>
      </w:r>
      <w:r w:rsidR="00C664DE" w:rsidRPr="00EB56C9">
        <w:rPr>
          <w:rFonts w:cs="Times New Roman"/>
          <w:b w:val="0"/>
          <w:lang w:val="en-GB"/>
        </w:rPr>
        <w:t>)</w:t>
      </w:r>
    </w:p>
    <w:p w14:paraId="0C3A452F" w14:textId="77777777" w:rsidR="009D5F66" w:rsidRPr="00EB56C9" w:rsidRDefault="009D5F66">
      <w:pPr>
        <w:numPr>
          <w:ilvl w:val="0"/>
          <w:numId w:val="2"/>
        </w:numPr>
        <w:spacing w:before="170" w:after="170"/>
        <w:jc w:val="both"/>
        <w:rPr>
          <w:rFonts w:ascii="Times New Roman" w:hAnsi="Times New Roman" w:cs="Times New Roman"/>
          <w:lang w:val="en-GB"/>
        </w:rPr>
      </w:pPr>
      <w:r w:rsidRPr="00EB56C9">
        <w:rPr>
          <w:rFonts w:ascii="Times New Roman" w:hAnsi="Times New Roman" w:cs="Times New Roman"/>
          <w:lang w:val="en-GB"/>
        </w:rPr>
        <w:t>The Scholarship</w:t>
      </w:r>
      <w:r w:rsidR="00CA623A" w:rsidRPr="00EB56C9">
        <w:rPr>
          <w:rFonts w:ascii="Times New Roman" w:hAnsi="Times New Roman" w:cs="Times New Roman"/>
          <w:lang w:val="en-GB"/>
        </w:rPr>
        <w:t xml:space="preserve"> for Outstanding Achievement</w:t>
      </w:r>
      <w:r w:rsidRPr="00EB56C9">
        <w:rPr>
          <w:rFonts w:ascii="Times New Roman" w:hAnsi="Times New Roman" w:cs="Times New Roman"/>
          <w:lang w:val="en-GB"/>
        </w:rPr>
        <w:t xml:space="preserve"> may be awarded</w:t>
      </w:r>
      <w:r w:rsidR="00CA623A" w:rsidRPr="00EB56C9">
        <w:rPr>
          <w:rFonts w:ascii="Times New Roman" w:hAnsi="Times New Roman" w:cs="Times New Roman"/>
          <w:lang w:val="en-GB"/>
        </w:rPr>
        <w:t>,</w:t>
      </w:r>
      <w:r w:rsidRPr="00EB56C9">
        <w:rPr>
          <w:rFonts w:ascii="Times New Roman" w:hAnsi="Times New Roman" w:cs="Times New Roman"/>
          <w:lang w:val="en-GB"/>
        </w:rPr>
        <w:t xml:space="preserve"> in compliance with </w:t>
      </w:r>
      <w:r w:rsidR="00C70D66">
        <w:rPr>
          <w:rFonts w:ascii="Times New Roman" w:hAnsi="Times New Roman" w:cs="Times New Roman"/>
          <w:lang w:val="en-GB"/>
        </w:rPr>
        <w:t xml:space="preserve">the </w:t>
      </w:r>
      <w:r w:rsidRPr="00EB56C9">
        <w:rPr>
          <w:rFonts w:ascii="Times New Roman" w:hAnsi="Times New Roman" w:cs="Times New Roman"/>
          <w:lang w:val="en-GB"/>
        </w:rPr>
        <w:t>conditions set out in the Rules</w:t>
      </w:r>
      <w:r w:rsidR="00CA623A" w:rsidRPr="00EB56C9">
        <w:rPr>
          <w:rFonts w:ascii="Times New Roman" w:hAnsi="Times New Roman" w:cs="Times New Roman"/>
          <w:lang w:val="en-GB"/>
        </w:rPr>
        <w:t>,</w:t>
      </w:r>
      <w:r w:rsidRPr="00EB56C9">
        <w:rPr>
          <w:rFonts w:ascii="Times New Roman" w:hAnsi="Times New Roman" w:cs="Times New Roman"/>
          <w:lang w:val="en-GB"/>
        </w:rPr>
        <w:t xml:space="preserve"> to students who </w:t>
      </w:r>
      <w:r w:rsidR="00CA623A" w:rsidRPr="00EB56C9">
        <w:rPr>
          <w:rFonts w:ascii="Times New Roman" w:hAnsi="Times New Roman" w:cs="Times New Roman"/>
          <w:lang w:val="en-GB"/>
        </w:rPr>
        <w:t xml:space="preserve">have achieved, or participated in the achievement of, an outstanding scientific result. </w:t>
      </w:r>
      <w:r w:rsidR="00C70D66">
        <w:rPr>
          <w:rFonts w:ascii="Times New Roman" w:hAnsi="Times New Roman" w:cs="Times New Roman"/>
          <w:lang w:val="en-GB"/>
        </w:rPr>
        <w:t>An</w:t>
      </w:r>
      <w:r w:rsidR="00C70D66" w:rsidRPr="00EB56C9">
        <w:rPr>
          <w:rFonts w:ascii="Times New Roman" w:hAnsi="Times New Roman" w:cs="Times New Roman"/>
          <w:lang w:val="en-GB"/>
        </w:rPr>
        <w:t xml:space="preserve"> </w:t>
      </w:r>
      <w:r w:rsidR="00CA623A" w:rsidRPr="00EB56C9">
        <w:rPr>
          <w:rFonts w:ascii="Times New Roman" w:hAnsi="Times New Roman" w:cs="Times New Roman"/>
          <w:lang w:val="en-GB"/>
        </w:rPr>
        <w:t xml:space="preserve">outstanding scientific result means in particular publication of a research </w:t>
      </w:r>
      <w:r w:rsidR="00C70D66">
        <w:rPr>
          <w:rFonts w:ascii="Times New Roman" w:hAnsi="Times New Roman" w:cs="Times New Roman"/>
          <w:lang w:val="en-GB"/>
        </w:rPr>
        <w:t xml:space="preserve">paper </w:t>
      </w:r>
      <w:r w:rsidR="00CA623A" w:rsidRPr="00EB56C9">
        <w:rPr>
          <w:rFonts w:ascii="Times New Roman" w:hAnsi="Times New Roman" w:cs="Times New Roman"/>
          <w:lang w:val="en-GB"/>
        </w:rPr>
        <w:t xml:space="preserve">or giving a presentation at a scientific conference. </w:t>
      </w:r>
    </w:p>
    <w:p w14:paraId="327CDAF1" w14:textId="77777777" w:rsidR="00CA623A" w:rsidRPr="00EB56C9" w:rsidRDefault="00CA623A">
      <w:pPr>
        <w:numPr>
          <w:ilvl w:val="0"/>
          <w:numId w:val="2"/>
        </w:numPr>
        <w:spacing w:before="170" w:after="170"/>
        <w:jc w:val="both"/>
        <w:rPr>
          <w:rFonts w:ascii="Times New Roman" w:hAnsi="Times New Roman" w:cs="Times New Roman"/>
          <w:lang w:val="en-GB"/>
        </w:rPr>
      </w:pPr>
      <w:r w:rsidRPr="00EB56C9">
        <w:rPr>
          <w:rFonts w:ascii="Times New Roman" w:hAnsi="Times New Roman" w:cs="Times New Roman"/>
          <w:lang w:val="en-GB"/>
        </w:rPr>
        <w:t>The Scholarship for Outstanding Achievement is usually awarded to a student who has already been awarded a scholarship, or a financial reward</w:t>
      </w:r>
      <w:r w:rsidR="00C70D66">
        <w:rPr>
          <w:rFonts w:ascii="Times New Roman" w:hAnsi="Times New Roman" w:cs="Times New Roman"/>
          <w:lang w:val="en-GB"/>
        </w:rPr>
        <w:t>,</w:t>
      </w:r>
      <w:r w:rsidRPr="00EB56C9">
        <w:rPr>
          <w:rFonts w:ascii="Times New Roman" w:hAnsi="Times New Roman" w:cs="Times New Roman"/>
          <w:lang w:val="en-GB"/>
        </w:rPr>
        <w:t xml:space="preserve"> from another resource, e.g., from a grant, for </w:t>
      </w:r>
      <w:r w:rsidR="00B63F58" w:rsidRPr="00EB56C9">
        <w:rPr>
          <w:rFonts w:ascii="Times New Roman" w:hAnsi="Times New Roman" w:cs="Times New Roman"/>
          <w:lang w:val="en-GB"/>
        </w:rPr>
        <w:t xml:space="preserve">the achievement of, or to work on the achievement of, </w:t>
      </w:r>
      <w:r w:rsidRPr="00EB56C9">
        <w:rPr>
          <w:rFonts w:ascii="Times New Roman" w:hAnsi="Times New Roman" w:cs="Times New Roman"/>
          <w:lang w:val="en-GB"/>
        </w:rPr>
        <w:t xml:space="preserve">the result. </w:t>
      </w:r>
      <w:r w:rsidR="00B63F58" w:rsidRPr="00EB56C9">
        <w:rPr>
          <w:rFonts w:ascii="Times New Roman" w:hAnsi="Times New Roman" w:cs="Times New Roman"/>
          <w:lang w:val="en-GB"/>
        </w:rPr>
        <w:t xml:space="preserve">In the case of students of doctoral programmes of study, this Scholarship may be awarded in the form of increasing their doctoral bursary for publishing works that significantly contribute to the field under Article 7(2); in such a case, the previous sentence does not apply. </w:t>
      </w:r>
    </w:p>
    <w:p w14:paraId="7AE8123C" w14:textId="77777777" w:rsidR="00B63F58" w:rsidRPr="00EB56C9" w:rsidRDefault="00B63F58">
      <w:pPr>
        <w:numPr>
          <w:ilvl w:val="0"/>
          <w:numId w:val="2"/>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Scholarship for Outstanding Achievement is paid out as a lump sum, subject to the exception set out in the last sentence of the previous paragraph. </w:t>
      </w:r>
    </w:p>
    <w:p w14:paraId="34107AF6" w14:textId="77777777" w:rsidR="00B63F58" w:rsidRPr="00EB56C9" w:rsidRDefault="00646439">
      <w:pPr>
        <w:numPr>
          <w:ilvl w:val="0"/>
          <w:numId w:val="2"/>
        </w:numPr>
        <w:spacing w:before="170" w:after="170"/>
        <w:jc w:val="both"/>
        <w:rPr>
          <w:rFonts w:ascii="Times New Roman" w:hAnsi="Times New Roman" w:cs="Times New Roman"/>
          <w:lang w:val="en-GB"/>
        </w:rPr>
      </w:pPr>
      <w:r w:rsidRPr="00EB56C9">
        <w:rPr>
          <w:rFonts w:ascii="Times New Roman" w:hAnsi="Times New Roman" w:cs="Times New Roman"/>
          <w:lang w:val="en-GB"/>
        </w:rPr>
        <w:t>The Dean decides on the awardi</w:t>
      </w:r>
      <w:r w:rsidR="00370411" w:rsidRPr="00EB56C9">
        <w:rPr>
          <w:rFonts w:ascii="Times New Roman" w:hAnsi="Times New Roman" w:cs="Times New Roman"/>
          <w:lang w:val="en-GB"/>
        </w:rPr>
        <w:t>ng of the S</w:t>
      </w:r>
      <w:r w:rsidRPr="00EB56C9">
        <w:rPr>
          <w:rFonts w:ascii="Times New Roman" w:hAnsi="Times New Roman" w:cs="Times New Roman"/>
          <w:lang w:val="en-GB"/>
        </w:rPr>
        <w:t>cholarship</w:t>
      </w:r>
      <w:r w:rsidR="00C70D66">
        <w:rPr>
          <w:rFonts w:ascii="Times New Roman" w:hAnsi="Times New Roman" w:cs="Times New Roman"/>
          <w:lang w:val="en-GB"/>
        </w:rPr>
        <w:t xml:space="preserve"> by virtue of office</w:t>
      </w:r>
      <w:r w:rsidRPr="00EB56C9">
        <w:rPr>
          <w:rFonts w:ascii="Times New Roman" w:hAnsi="Times New Roman" w:cs="Times New Roman"/>
          <w:lang w:val="en-GB"/>
        </w:rPr>
        <w:t xml:space="preserve">. </w:t>
      </w:r>
      <w:r w:rsidR="00370411" w:rsidRPr="00EB56C9">
        <w:rPr>
          <w:rFonts w:ascii="Times New Roman" w:hAnsi="Times New Roman" w:cs="Times New Roman"/>
          <w:lang w:val="en-GB"/>
        </w:rPr>
        <w:t xml:space="preserve">Anyone can make a proposal that the Scholarship be awarded. The Dean will deal with such a proposal without undue delay. </w:t>
      </w:r>
    </w:p>
    <w:p w14:paraId="774A103F" w14:textId="77777777" w:rsidR="00BB119D" w:rsidRPr="00EB56C9" w:rsidRDefault="00ED709D">
      <w:pPr>
        <w:pStyle w:val="clanek"/>
        <w:rPr>
          <w:rFonts w:cs="Times New Roman"/>
          <w:lang w:val="en-GB"/>
        </w:rPr>
      </w:pPr>
      <w:r w:rsidRPr="00EB56C9">
        <w:rPr>
          <w:rFonts w:cs="Times New Roman"/>
          <w:lang w:val="en-GB"/>
        </w:rPr>
        <w:t>Article</w:t>
      </w:r>
      <w:r w:rsidR="00C664DE" w:rsidRPr="00EB56C9">
        <w:rPr>
          <w:rFonts w:cs="Times New Roman"/>
          <w:lang w:val="en-GB"/>
        </w:rPr>
        <w:t xml:space="preserve"> 4</w:t>
      </w:r>
      <w:r w:rsidR="00C664DE" w:rsidRPr="00EB56C9">
        <w:rPr>
          <w:rFonts w:cs="Times New Roman"/>
          <w:lang w:val="en-GB"/>
        </w:rPr>
        <w:br/>
      </w:r>
      <w:r w:rsidRPr="00EB56C9">
        <w:rPr>
          <w:rFonts w:cs="Times New Roman"/>
          <w:lang w:val="en-GB"/>
        </w:rPr>
        <w:t xml:space="preserve">Scholarship for RDI (Research, Development, and Innovation) Activities in Accordance with </w:t>
      </w:r>
      <w:r w:rsidRPr="00EB56C9">
        <w:rPr>
          <w:rFonts w:cs="Times New Roman"/>
          <w:lang w:val="en-GB"/>
        </w:rPr>
        <w:lastRenderedPageBreak/>
        <w:t xml:space="preserve">Special </w:t>
      </w:r>
      <w:r w:rsidR="00EB56C9" w:rsidRPr="00EB56C9">
        <w:rPr>
          <w:rFonts w:cs="Times New Roman"/>
          <w:lang w:val="en-GB"/>
        </w:rPr>
        <w:t xml:space="preserve">Legislation </w:t>
      </w:r>
      <w:r w:rsidR="00C664DE" w:rsidRPr="00EB56C9">
        <w:rPr>
          <w:rFonts w:cs="Times New Roman"/>
          <w:lang w:val="en-GB"/>
        </w:rPr>
        <w:br/>
        <w:t>(</w:t>
      </w:r>
      <w:r w:rsidRPr="00EB56C9">
        <w:rPr>
          <w:rFonts w:cs="Times New Roman"/>
          <w:b w:val="0"/>
          <w:lang w:val="en-GB"/>
        </w:rPr>
        <w:t xml:space="preserve">under </w:t>
      </w:r>
      <w:r w:rsidR="003D5FE6" w:rsidRPr="00EB56C9">
        <w:rPr>
          <w:rFonts w:cs="Times New Roman"/>
          <w:b w:val="0"/>
          <w:lang w:val="en-GB"/>
        </w:rPr>
        <w:t>Article</w:t>
      </w:r>
      <w:r w:rsidR="00C664DE" w:rsidRPr="00EB56C9">
        <w:rPr>
          <w:rFonts w:cs="Times New Roman"/>
          <w:b w:val="0"/>
          <w:lang w:val="en-GB"/>
        </w:rPr>
        <w:t xml:space="preserve"> 6 </w:t>
      </w:r>
      <w:r w:rsidRPr="00EB56C9">
        <w:rPr>
          <w:rFonts w:cs="Times New Roman"/>
          <w:b w:val="0"/>
          <w:lang w:val="en-GB"/>
        </w:rPr>
        <w:t>of the Rules</w:t>
      </w:r>
      <w:r w:rsidR="00C664DE" w:rsidRPr="00EB56C9">
        <w:rPr>
          <w:rFonts w:cs="Times New Roman"/>
          <w:b w:val="0"/>
          <w:lang w:val="en-GB"/>
        </w:rPr>
        <w:t>)</w:t>
      </w:r>
    </w:p>
    <w:p w14:paraId="6F5E3BC4" w14:textId="77777777" w:rsidR="00FD6D8B" w:rsidRPr="00EB56C9" w:rsidRDefault="00FD6D8B">
      <w:pPr>
        <w:numPr>
          <w:ilvl w:val="0"/>
          <w:numId w:val="3"/>
        </w:numPr>
        <w:spacing w:before="170" w:after="170"/>
        <w:jc w:val="both"/>
        <w:rPr>
          <w:rFonts w:ascii="Times New Roman" w:hAnsi="Times New Roman" w:cs="Times New Roman"/>
          <w:lang w:val="en-GB"/>
        </w:rPr>
      </w:pPr>
      <w:r w:rsidRPr="00EB56C9">
        <w:rPr>
          <w:rFonts w:ascii="Times New Roman" w:hAnsi="Times New Roman" w:cs="Times New Roman"/>
          <w:lang w:val="en-GB"/>
        </w:rPr>
        <w:t>The scholarship for RDI activities in accordance with special legislation</w:t>
      </w:r>
      <w:r w:rsidRPr="00EB56C9">
        <w:rPr>
          <w:rStyle w:val="FootnoteAnchor"/>
          <w:rFonts w:ascii="Times New Roman" w:hAnsi="Times New Roman" w:cs="Times New Roman"/>
          <w:lang w:val="en-GB" w:eastAsia="cs-CZ"/>
        </w:rPr>
        <w:footnoteReference w:id="2"/>
      </w:r>
      <w:r w:rsidRPr="00EB56C9">
        <w:rPr>
          <w:rFonts w:ascii="Times New Roman" w:hAnsi="Times New Roman" w:cs="Times New Roman"/>
          <w:vertAlign w:val="superscript"/>
          <w:lang w:val="en-GB" w:eastAsia="cs-CZ"/>
        </w:rPr>
        <w:t xml:space="preserve">) </w:t>
      </w:r>
      <w:r w:rsidRPr="00EB56C9">
        <w:rPr>
          <w:rFonts w:ascii="Times New Roman" w:hAnsi="Times New Roman" w:cs="Times New Roman"/>
          <w:lang w:val="en-GB"/>
        </w:rPr>
        <w:t>is awarded</w:t>
      </w:r>
      <w:r w:rsidRPr="00EB56C9">
        <w:rPr>
          <w:rStyle w:val="FootnoteAnchor"/>
          <w:rFonts w:ascii="Times New Roman" w:hAnsi="Times New Roman" w:cs="Times New Roman"/>
          <w:lang w:val="en-GB" w:eastAsia="cs-CZ"/>
        </w:rPr>
        <w:footnoteReference w:id="3"/>
      </w:r>
      <w:r w:rsidRPr="00EB56C9">
        <w:rPr>
          <w:rFonts w:ascii="Times New Roman" w:hAnsi="Times New Roman" w:cs="Times New Roman"/>
          <w:vertAlign w:val="superscript"/>
          <w:lang w:val="en-GB" w:eastAsia="cs-CZ"/>
        </w:rPr>
        <w:t>)</w:t>
      </w:r>
      <w:r w:rsidRPr="00EB56C9">
        <w:rPr>
          <w:rFonts w:ascii="Times New Roman" w:hAnsi="Times New Roman" w:cs="Times New Roman"/>
          <w:lang w:val="en-GB"/>
        </w:rPr>
        <w:t xml:space="preserve"> in compliance with the conditions set out in the</w:t>
      </w:r>
      <w:r w:rsidR="00684A1E">
        <w:rPr>
          <w:rFonts w:ascii="Times New Roman" w:hAnsi="Times New Roman" w:cs="Times New Roman"/>
          <w:lang w:val="en-GB"/>
        </w:rPr>
        <w:t>se</w:t>
      </w:r>
      <w:r w:rsidRPr="00EB56C9">
        <w:rPr>
          <w:rFonts w:ascii="Times New Roman" w:hAnsi="Times New Roman" w:cs="Times New Roman"/>
          <w:lang w:val="en-GB"/>
        </w:rPr>
        <w:t xml:space="preserve"> Rules to students who carry out a research project financed under special legislation</w:t>
      </w:r>
      <w:r w:rsidRPr="00EB56C9">
        <w:rPr>
          <w:rStyle w:val="FootnoteAnchor"/>
          <w:rFonts w:ascii="Times New Roman" w:hAnsi="Times New Roman" w:cs="Times New Roman"/>
          <w:lang w:val="en-GB" w:eastAsia="cs-CZ"/>
        </w:rPr>
        <w:footnoteReference w:id="4"/>
      </w:r>
      <w:r w:rsidRPr="00EB56C9">
        <w:rPr>
          <w:rFonts w:ascii="Times New Roman" w:hAnsi="Times New Roman" w:cs="Times New Roman"/>
          <w:vertAlign w:val="superscript"/>
          <w:lang w:val="en-GB" w:eastAsia="cs-CZ"/>
        </w:rPr>
        <w:t>)</w:t>
      </w:r>
      <w:r w:rsidRPr="00EB56C9">
        <w:rPr>
          <w:rFonts w:ascii="Times New Roman" w:hAnsi="Times New Roman" w:cs="Times New Roman"/>
          <w:lang w:val="en-GB"/>
        </w:rPr>
        <w:t xml:space="preserve">, or who participate in </w:t>
      </w:r>
      <w:r w:rsidR="009348D5" w:rsidRPr="00EB56C9">
        <w:rPr>
          <w:rFonts w:ascii="Times New Roman" w:hAnsi="Times New Roman" w:cs="Times New Roman"/>
          <w:lang w:val="en-GB"/>
        </w:rPr>
        <w:t>such a</w:t>
      </w:r>
      <w:r w:rsidRPr="00EB56C9">
        <w:rPr>
          <w:rFonts w:ascii="Times New Roman" w:hAnsi="Times New Roman" w:cs="Times New Roman"/>
          <w:lang w:val="en-GB"/>
        </w:rPr>
        <w:t xml:space="preserve"> research project in any way whatsoever. </w:t>
      </w:r>
    </w:p>
    <w:p w14:paraId="0D27CA36" w14:textId="77777777" w:rsidR="009348D5" w:rsidRPr="00EB56C9" w:rsidRDefault="009348D5">
      <w:pPr>
        <w:numPr>
          <w:ilvl w:val="0"/>
          <w:numId w:val="3"/>
        </w:numPr>
        <w:spacing w:before="170" w:after="170"/>
        <w:jc w:val="both"/>
        <w:rPr>
          <w:rFonts w:ascii="Times New Roman" w:hAnsi="Times New Roman" w:cs="Times New Roman"/>
          <w:lang w:val="en-GB"/>
        </w:rPr>
      </w:pPr>
      <w:r w:rsidRPr="00EB56C9">
        <w:rPr>
          <w:rFonts w:ascii="Times New Roman" w:hAnsi="Times New Roman" w:cs="Times New Roman"/>
          <w:lang w:val="en-GB"/>
        </w:rPr>
        <w:t>The scholarship for RDI</w:t>
      </w:r>
      <w:r w:rsidR="00C40973" w:rsidRPr="00EB56C9">
        <w:rPr>
          <w:rFonts w:ascii="Times New Roman" w:hAnsi="Times New Roman" w:cs="Times New Roman"/>
          <w:lang w:val="en-GB"/>
        </w:rPr>
        <w:t xml:space="preserve"> activities </w:t>
      </w:r>
      <w:r w:rsidRPr="00EB56C9">
        <w:rPr>
          <w:rFonts w:ascii="Times New Roman" w:hAnsi="Times New Roman" w:cs="Times New Roman"/>
          <w:lang w:val="en-GB"/>
        </w:rPr>
        <w:t xml:space="preserve">in accordance with special legislation is usually awarded in the amount stipulated in the approved budget of the project, depending on the fulfilment of tasks associated with a given reward. If the budget of the project does not contain any such information, the amount of the scholarship, and responsible persons, are determined by the researcher in accordance with the rules stipulated by the provider of funds and in accordance with the approved project. </w:t>
      </w:r>
    </w:p>
    <w:p w14:paraId="4A8544C5" w14:textId="77777777" w:rsidR="00C40973" w:rsidRPr="00EB56C9" w:rsidRDefault="00C40973">
      <w:pPr>
        <w:numPr>
          <w:ilvl w:val="0"/>
          <w:numId w:val="3"/>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scholarship for RDI activities in accordance with special legislation </w:t>
      </w:r>
      <w:r w:rsidR="00E37C30" w:rsidRPr="00EB56C9">
        <w:rPr>
          <w:rFonts w:ascii="Times New Roman" w:hAnsi="Times New Roman" w:cs="Times New Roman"/>
          <w:lang w:val="en-GB"/>
        </w:rPr>
        <w:t>is</w:t>
      </w:r>
      <w:r w:rsidRPr="00EB56C9">
        <w:rPr>
          <w:rFonts w:ascii="Times New Roman" w:hAnsi="Times New Roman" w:cs="Times New Roman"/>
          <w:lang w:val="en-GB"/>
        </w:rPr>
        <w:t xml:space="preserve"> usually awarded to a student by the Dean based on the proposal of the project researcher delivered to the Dean via the Student Registry of the </w:t>
      </w:r>
      <w:r w:rsidR="009A6C52" w:rsidRPr="00EB56C9">
        <w:rPr>
          <w:rFonts w:ascii="Times New Roman" w:hAnsi="Times New Roman" w:cs="Times New Roman"/>
          <w:lang w:val="en-GB"/>
        </w:rPr>
        <w:t xml:space="preserve">Dean’s Office of the Faculty. </w:t>
      </w:r>
      <w:r w:rsidR="00684A1E">
        <w:rPr>
          <w:rFonts w:ascii="Times New Roman" w:hAnsi="Times New Roman" w:cs="Times New Roman"/>
          <w:lang w:val="en-GB"/>
        </w:rPr>
        <w:t>The e</w:t>
      </w:r>
      <w:r w:rsidR="00684A1E" w:rsidRPr="00EB56C9">
        <w:rPr>
          <w:rFonts w:ascii="Times New Roman" w:hAnsi="Times New Roman" w:cs="Times New Roman"/>
          <w:lang w:val="en-GB"/>
        </w:rPr>
        <w:t xml:space="preserve">lements </w:t>
      </w:r>
      <w:r w:rsidR="009A6C52" w:rsidRPr="00EB56C9">
        <w:rPr>
          <w:rFonts w:ascii="Times New Roman" w:hAnsi="Times New Roman" w:cs="Times New Roman"/>
          <w:lang w:val="en-GB"/>
        </w:rPr>
        <w:t xml:space="preserve">and format of a proposal are set out in the Rules of the Faculty for the Circulation of Accounting </w:t>
      </w:r>
      <w:r w:rsidR="00351FE0">
        <w:rPr>
          <w:rFonts w:ascii="Times New Roman" w:hAnsi="Times New Roman" w:cs="Times New Roman"/>
          <w:lang w:val="en-GB"/>
        </w:rPr>
        <w:t>Documents</w:t>
      </w:r>
      <w:r w:rsidR="009A6C52" w:rsidRPr="00EB56C9">
        <w:rPr>
          <w:rFonts w:ascii="Times New Roman" w:hAnsi="Times New Roman" w:cs="Times New Roman"/>
          <w:lang w:val="en-GB"/>
        </w:rPr>
        <w:t xml:space="preserve"> </w:t>
      </w:r>
      <w:r w:rsidR="00E37C30" w:rsidRPr="00EB56C9">
        <w:rPr>
          <w:rFonts w:ascii="Times New Roman" w:hAnsi="Times New Roman" w:cs="Times New Roman"/>
          <w:lang w:val="en-GB"/>
        </w:rPr>
        <w:t xml:space="preserve">or in a similar regulation. </w:t>
      </w:r>
    </w:p>
    <w:p w14:paraId="75AC1A85" w14:textId="77777777" w:rsidR="00E37C30" w:rsidRPr="00EB56C9" w:rsidRDefault="00E37C30">
      <w:pPr>
        <w:numPr>
          <w:ilvl w:val="0"/>
          <w:numId w:val="3"/>
        </w:numPr>
        <w:spacing w:before="170" w:after="170"/>
        <w:jc w:val="both"/>
        <w:rPr>
          <w:rFonts w:ascii="Times New Roman" w:hAnsi="Times New Roman" w:cs="Times New Roman"/>
          <w:lang w:val="en-GB"/>
        </w:rPr>
      </w:pPr>
      <w:r w:rsidRPr="00EB56C9">
        <w:rPr>
          <w:rFonts w:ascii="Times New Roman" w:hAnsi="Times New Roman" w:cs="Times New Roman"/>
          <w:lang w:val="en-GB"/>
        </w:rPr>
        <w:t>The scholarship for RDI activities in accordance with special legislation is paid out as a lump sum</w:t>
      </w:r>
      <w:r w:rsidR="00B82B99" w:rsidRPr="00EB56C9">
        <w:rPr>
          <w:rFonts w:ascii="Times New Roman" w:hAnsi="Times New Roman" w:cs="Times New Roman"/>
          <w:lang w:val="en-GB"/>
        </w:rPr>
        <w:t>,</w:t>
      </w:r>
      <w:r w:rsidRPr="00EB56C9">
        <w:rPr>
          <w:rFonts w:ascii="Times New Roman" w:hAnsi="Times New Roman" w:cs="Times New Roman"/>
          <w:lang w:val="en-GB"/>
        </w:rPr>
        <w:t xml:space="preserve"> before or after the respective activities are performed. </w:t>
      </w:r>
      <w:r w:rsidR="00C96BCC" w:rsidRPr="00EB56C9">
        <w:rPr>
          <w:rFonts w:ascii="Times New Roman" w:hAnsi="Times New Roman" w:cs="Times New Roman"/>
          <w:lang w:val="en-GB"/>
        </w:rPr>
        <w:t xml:space="preserve">Whether the payment is made in advance or after the activities are performed is determined by the project researcher depending of the nature of the activity. </w:t>
      </w:r>
    </w:p>
    <w:p w14:paraId="6682622A" w14:textId="77777777" w:rsidR="00ED709D" w:rsidRPr="00EB56C9" w:rsidRDefault="00ED709D" w:rsidP="00ED709D">
      <w:pPr>
        <w:spacing w:before="170" w:after="170"/>
        <w:ind w:left="720"/>
        <w:jc w:val="both"/>
        <w:rPr>
          <w:rFonts w:ascii="Times New Roman" w:hAnsi="Times New Roman" w:cs="Times New Roman"/>
          <w:lang w:val="en-GB"/>
        </w:rPr>
      </w:pPr>
    </w:p>
    <w:p w14:paraId="32FCDD38" w14:textId="77777777" w:rsidR="00ED709D" w:rsidRPr="00EB56C9" w:rsidRDefault="00ED709D" w:rsidP="00ED709D">
      <w:pPr>
        <w:pStyle w:val="Nzevlnku"/>
        <w:spacing w:after="0" w:line="283" w:lineRule="auto"/>
        <w:rPr>
          <w:szCs w:val="24"/>
          <w:lang w:val="en-GB"/>
        </w:rPr>
      </w:pPr>
      <w:r w:rsidRPr="00EB56C9">
        <w:rPr>
          <w:lang w:val="en-GB"/>
        </w:rPr>
        <w:t>Article</w:t>
      </w:r>
      <w:r w:rsidR="00C664DE" w:rsidRPr="00EB56C9">
        <w:rPr>
          <w:lang w:val="en-GB"/>
        </w:rPr>
        <w:t xml:space="preserve"> 5</w:t>
      </w:r>
      <w:r w:rsidR="00C664DE" w:rsidRPr="00EB56C9">
        <w:rPr>
          <w:lang w:val="en-GB"/>
        </w:rPr>
        <w:br/>
      </w:r>
      <w:r w:rsidRPr="00EB56C9">
        <w:rPr>
          <w:szCs w:val="24"/>
          <w:lang w:val="en-GB"/>
        </w:rPr>
        <w:t>Bursaries in Cases Worthy of Special Consideration</w:t>
      </w:r>
    </w:p>
    <w:p w14:paraId="29BF7FC4" w14:textId="77777777" w:rsidR="00BB119D" w:rsidRPr="00EB56C9" w:rsidRDefault="00C664DE" w:rsidP="00ED709D">
      <w:pPr>
        <w:pStyle w:val="Nzevlnku"/>
        <w:spacing w:after="0" w:line="283" w:lineRule="auto"/>
        <w:rPr>
          <w:lang w:val="en-GB"/>
        </w:rPr>
      </w:pPr>
      <w:r w:rsidRPr="00EB56C9">
        <w:rPr>
          <w:b w:val="0"/>
          <w:lang w:val="en-GB"/>
        </w:rPr>
        <w:t>(</w:t>
      </w:r>
      <w:r w:rsidR="00ED709D" w:rsidRPr="00EB56C9">
        <w:rPr>
          <w:b w:val="0"/>
          <w:lang w:val="en-GB"/>
        </w:rPr>
        <w:t>under Article</w:t>
      </w:r>
      <w:r w:rsidRPr="00EB56C9">
        <w:rPr>
          <w:b w:val="0"/>
          <w:lang w:val="en-GB"/>
        </w:rPr>
        <w:t xml:space="preserve"> 9 </w:t>
      </w:r>
      <w:r w:rsidR="00ED709D" w:rsidRPr="00EB56C9">
        <w:rPr>
          <w:b w:val="0"/>
          <w:lang w:val="en-GB"/>
        </w:rPr>
        <w:t>of the Rules</w:t>
      </w:r>
      <w:r w:rsidRPr="00EB56C9">
        <w:rPr>
          <w:b w:val="0"/>
          <w:lang w:val="en-GB"/>
        </w:rPr>
        <w:t>)</w:t>
      </w:r>
    </w:p>
    <w:p w14:paraId="3295548D" w14:textId="77777777" w:rsidR="00927F3D" w:rsidRPr="00EB56C9" w:rsidRDefault="00927F3D">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 bursary in cases worthy of special consideration can be awarded, in compliance with </w:t>
      </w:r>
      <w:r w:rsidR="00684A1E">
        <w:rPr>
          <w:rFonts w:ascii="Times New Roman" w:hAnsi="Times New Roman" w:cs="Times New Roman"/>
          <w:lang w:val="en-GB"/>
        </w:rPr>
        <w:t xml:space="preserve">the </w:t>
      </w:r>
      <w:r w:rsidRPr="00EB56C9">
        <w:rPr>
          <w:rFonts w:ascii="Times New Roman" w:hAnsi="Times New Roman" w:cs="Times New Roman"/>
          <w:lang w:val="en-GB"/>
        </w:rPr>
        <w:t>conditions set out in the</w:t>
      </w:r>
      <w:r w:rsidR="00684A1E">
        <w:rPr>
          <w:rFonts w:ascii="Times New Roman" w:hAnsi="Times New Roman" w:cs="Times New Roman"/>
          <w:lang w:val="en-GB"/>
        </w:rPr>
        <w:t>se</w:t>
      </w:r>
      <w:r w:rsidRPr="00EB56C9">
        <w:rPr>
          <w:rFonts w:ascii="Times New Roman" w:hAnsi="Times New Roman" w:cs="Times New Roman"/>
          <w:lang w:val="en-GB"/>
        </w:rPr>
        <w:t xml:space="preserve"> Rules, for participation in teaching and research activities, work in laboratories, contributions to the development of information technologies, international co-operation, including active participation in conferences and workshops, excellent sports achievements, representation of the Faculty, or laudable citizen acts, etc. The amount of the bursary is determined by the Dean. </w:t>
      </w:r>
    </w:p>
    <w:p w14:paraId="25D9709A" w14:textId="77777777" w:rsidR="00927F3D" w:rsidRPr="00EB56C9" w:rsidRDefault="00920FA1">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 special form of bursaries in cases worthy of special consideration is </w:t>
      </w:r>
      <w:r w:rsidRPr="00351FE0">
        <w:rPr>
          <w:rFonts w:ascii="Times New Roman" w:hAnsi="Times New Roman" w:cs="Times New Roman"/>
          <w:lang w:val="en-GB"/>
        </w:rPr>
        <w:t>a bursary for</w:t>
      </w:r>
      <w:r w:rsidR="003A56D3" w:rsidRPr="00351FE0">
        <w:rPr>
          <w:rFonts w:ascii="Times New Roman" w:hAnsi="Times New Roman" w:cs="Times New Roman"/>
          <w:lang w:val="en-GB"/>
        </w:rPr>
        <w:t xml:space="preserve"> student projects funded from</w:t>
      </w:r>
      <w:r w:rsidRPr="00351FE0">
        <w:rPr>
          <w:rFonts w:ascii="Times New Roman" w:hAnsi="Times New Roman" w:cs="Times New Roman"/>
          <w:lang w:val="en-GB"/>
        </w:rPr>
        <w:t xml:space="preserve"> Faculty</w:t>
      </w:r>
      <w:r w:rsidR="00CF4F99" w:rsidRPr="00351FE0">
        <w:rPr>
          <w:rFonts w:ascii="Times New Roman" w:hAnsi="Times New Roman" w:cs="Times New Roman"/>
          <w:lang w:val="en-GB"/>
        </w:rPr>
        <w:t xml:space="preserve"> Student</w:t>
      </w:r>
      <w:r w:rsidRPr="00351FE0">
        <w:rPr>
          <w:rFonts w:ascii="Times New Roman" w:hAnsi="Times New Roman" w:cs="Times New Roman"/>
          <w:lang w:val="en-GB"/>
        </w:rPr>
        <w:t xml:space="preserve"> Grants (“the </w:t>
      </w:r>
      <w:r w:rsidR="00CF4F99" w:rsidRPr="00351FE0">
        <w:rPr>
          <w:rFonts w:ascii="Times New Roman" w:hAnsi="Times New Roman" w:cs="Times New Roman"/>
          <w:lang w:val="en-GB"/>
        </w:rPr>
        <w:t>FSG</w:t>
      </w:r>
      <w:r w:rsidRPr="00351FE0">
        <w:rPr>
          <w:rFonts w:ascii="Times New Roman" w:hAnsi="Times New Roman" w:cs="Times New Roman"/>
          <w:lang w:val="en-GB"/>
        </w:rPr>
        <w:t>”)</w:t>
      </w:r>
      <w:r w:rsidR="00926AB2" w:rsidRPr="00351FE0">
        <w:rPr>
          <w:rFonts w:ascii="Times New Roman" w:hAnsi="Times New Roman" w:cs="Times New Roman"/>
          <w:lang w:val="en-GB"/>
        </w:rPr>
        <w:t>;</w:t>
      </w:r>
      <w:r w:rsidR="00926AB2" w:rsidRPr="00EB56C9">
        <w:rPr>
          <w:rFonts w:ascii="Times New Roman" w:hAnsi="Times New Roman" w:cs="Times New Roman"/>
          <w:lang w:val="en-GB"/>
        </w:rPr>
        <w:t xml:space="preserve"> the Dean decides on the awarding thereof twice a year, once in autumn and once in spring. </w:t>
      </w:r>
    </w:p>
    <w:p w14:paraId="21C19372" w14:textId="77777777" w:rsidR="002A067E" w:rsidRPr="00EB56C9" w:rsidRDefault="002A067E">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Any student or group of students of full-time bachelor’s or master’s programme of study at the Faculty can apply for the </w:t>
      </w:r>
      <w:r w:rsidR="00CF4F99" w:rsidRPr="00EB56C9">
        <w:rPr>
          <w:rFonts w:ascii="Times New Roman" w:hAnsi="Times New Roman" w:cs="Times New Roman"/>
          <w:lang w:val="en-GB"/>
        </w:rPr>
        <w:t>FSG</w:t>
      </w:r>
      <w:r w:rsidR="00C30640" w:rsidRPr="00EB56C9">
        <w:rPr>
          <w:rFonts w:ascii="Times New Roman" w:hAnsi="Times New Roman" w:cs="Times New Roman"/>
          <w:lang w:val="en-GB"/>
        </w:rPr>
        <w:t xml:space="preserve"> bursary</w:t>
      </w:r>
      <w:r w:rsidRPr="00EB56C9">
        <w:rPr>
          <w:rFonts w:ascii="Times New Roman" w:hAnsi="Times New Roman" w:cs="Times New Roman"/>
          <w:lang w:val="en-GB"/>
        </w:rPr>
        <w:t xml:space="preserve">. An applicant may file no more than one proposal for the </w:t>
      </w:r>
      <w:r w:rsidR="00CF4F99" w:rsidRPr="00EB56C9">
        <w:rPr>
          <w:rFonts w:ascii="Times New Roman" w:hAnsi="Times New Roman" w:cs="Times New Roman"/>
          <w:lang w:val="en-GB"/>
        </w:rPr>
        <w:t>FS</w:t>
      </w:r>
      <w:r w:rsidRPr="00EB56C9">
        <w:rPr>
          <w:rFonts w:ascii="Times New Roman" w:hAnsi="Times New Roman" w:cs="Times New Roman"/>
          <w:lang w:val="en-GB"/>
        </w:rPr>
        <w:t>G</w:t>
      </w:r>
      <w:r w:rsidR="00C30640" w:rsidRPr="00EB56C9">
        <w:rPr>
          <w:rFonts w:ascii="Times New Roman" w:hAnsi="Times New Roman" w:cs="Times New Roman"/>
          <w:lang w:val="en-GB"/>
        </w:rPr>
        <w:t xml:space="preserve"> bursary</w:t>
      </w:r>
      <w:r w:rsidRPr="00EB56C9">
        <w:rPr>
          <w:rFonts w:ascii="Times New Roman" w:hAnsi="Times New Roman" w:cs="Times New Roman"/>
          <w:lang w:val="en-GB"/>
        </w:rPr>
        <w:t xml:space="preserve"> in a given period (autumn or spring); the same applies even if the student is a member of a group of applicants. </w:t>
      </w:r>
    </w:p>
    <w:p w14:paraId="1A424B8A" w14:textId="77777777" w:rsidR="002A067E" w:rsidRPr="00EB56C9" w:rsidRDefault="002A067E">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lastRenderedPageBreak/>
        <w:t xml:space="preserve">A proposal </w:t>
      </w:r>
      <w:r w:rsidR="001578E9">
        <w:rPr>
          <w:rFonts w:ascii="Times New Roman" w:hAnsi="Times New Roman" w:cs="Times New Roman"/>
          <w:lang w:val="en-GB"/>
        </w:rPr>
        <w:t xml:space="preserve">for </w:t>
      </w:r>
      <w:r w:rsidR="008C76D8" w:rsidRPr="00EB56C9">
        <w:rPr>
          <w:rFonts w:ascii="Times New Roman" w:hAnsi="Times New Roman" w:cs="Times New Roman"/>
          <w:lang w:val="en-GB"/>
        </w:rPr>
        <w:t>a</w:t>
      </w:r>
      <w:r w:rsidRPr="00EB56C9">
        <w:rPr>
          <w:rFonts w:ascii="Times New Roman" w:hAnsi="Times New Roman" w:cs="Times New Roman"/>
          <w:lang w:val="en-GB"/>
        </w:rPr>
        <w:t xml:space="preserve"> </w:t>
      </w:r>
      <w:r w:rsidR="008C76D8" w:rsidRPr="00EB56C9">
        <w:rPr>
          <w:rFonts w:ascii="Times New Roman" w:hAnsi="Times New Roman" w:cs="Times New Roman"/>
          <w:lang w:val="en-GB"/>
        </w:rPr>
        <w:t>project</w:t>
      </w:r>
      <w:r w:rsidRPr="00EB56C9">
        <w:rPr>
          <w:rFonts w:ascii="Times New Roman" w:hAnsi="Times New Roman" w:cs="Times New Roman"/>
          <w:lang w:val="en-GB"/>
        </w:rPr>
        <w:t xml:space="preserve"> </w:t>
      </w:r>
      <w:r w:rsidR="001578E9">
        <w:rPr>
          <w:rFonts w:ascii="Times New Roman" w:hAnsi="Times New Roman" w:cs="Times New Roman"/>
          <w:lang w:val="en-GB"/>
        </w:rPr>
        <w:t xml:space="preserve">to be </w:t>
      </w:r>
      <w:r w:rsidR="008C76D8" w:rsidRPr="00EB56C9">
        <w:rPr>
          <w:rFonts w:ascii="Times New Roman" w:hAnsi="Times New Roman" w:cs="Times New Roman"/>
          <w:lang w:val="en-GB"/>
        </w:rPr>
        <w:t xml:space="preserve">funded from the FSG </w:t>
      </w:r>
      <w:r w:rsidRPr="00EB56C9">
        <w:rPr>
          <w:rFonts w:ascii="Times New Roman" w:hAnsi="Times New Roman" w:cs="Times New Roman"/>
          <w:lang w:val="en-GB"/>
        </w:rPr>
        <w:t xml:space="preserve">may be formulated by the applicant himself, or the applicant </w:t>
      </w:r>
      <w:r w:rsidR="00424490" w:rsidRPr="00EB56C9">
        <w:rPr>
          <w:rFonts w:ascii="Times New Roman" w:hAnsi="Times New Roman" w:cs="Times New Roman"/>
          <w:lang w:val="en-GB"/>
        </w:rPr>
        <w:t xml:space="preserve">may register </w:t>
      </w:r>
      <w:r w:rsidRPr="00EB56C9">
        <w:rPr>
          <w:rFonts w:ascii="Times New Roman" w:hAnsi="Times New Roman" w:cs="Times New Roman"/>
          <w:lang w:val="en-GB"/>
        </w:rPr>
        <w:t xml:space="preserve">for participation </w:t>
      </w:r>
      <w:r w:rsidR="001578E9">
        <w:rPr>
          <w:rFonts w:ascii="Times New Roman" w:hAnsi="Times New Roman" w:cs="Times New Roman"/>
          <w:lang w:val="en-GB"/>
        </w:rPr>
        <w:t xml:space="preserve">in </w:t>
      </w:r>
      <w:r w:rsidR="008C76D8" w:rsidRPr="00EB56C9">
        <w:rPr>
          <w:rFonts w:ascii="Times New Roman" w:hAnsi="Times New Roman" w:cs="Times New Roman"/>
          <w:lang w:val="en-GB"/>
        </w:rPr>
        <w:t xml:space="preserve">a project funded from the </w:t>
      </w:r>
      <w:r w:rsidR="00CF4F99" w:rsidRPr="00EB56C9">
        <w:rPr>
          <w:rFonts w:ascii="Times New Roman" w:hAnsi="Times New Roman" w:cs="Times New Roman"/>
          <w:lang w:val="en-GB"/>
        </w:rPr>
        <w:t>FSG</w:t>
      </w:r>
      <w:r w:rsidR="008C76D8" w:rsidRPr="00EB56C9">
        <w:rPr>
          <w:rFonts w:ascii="Times New Roman" w:hAnsi="Times New Roman" w:cs="Times New Roman"/>
          <w:lang w:val="en-GB"/>
        </w:rPr>
        <w:t xml:space="preserve"> </w:t>
      </w:r>
      <w:r w:rsidR="00F021F1" w:rsidRPr="00EB56C9">
        <w:rPr>
          <w:rFonts w:ascii="Times New Roman" w:hAnsi="Times New Roman" w:cs="Times New Roman"/>
          <w:lang w:val="en-GB"/>
        </w:rPr>
        <w:t xml:space="preserve">published by a Faculty unit. The Faculty units can, in compliance with their teaching and research activities, make proposals for </w:t>
      </w:r>
      <w:r w:rsidR="00CF4F99" w:rsidRPr="00EB56C9">
        <w:rPr>
          <w:rFonts w:ascii="Times New Roman" w:hAnsi="Times New Roman" w:cs="Times New Roman"/>
          <w:lang w:val="en-GB"/>
        </w:rPr>
        <w:t>FSG</w:t>
      </w:r>
      <w:r w:rsidR="00F021F1" w:rsidRPr="00EB56C9">
        <w:rPr>
          <w:rFonts w:ascii="Times New Roman" w:hAnsi="Times New Roman" w:cs="Times New Roman"/>
          <w:lang w:val="en-GB"/>
        </w:rPr>
        <w:t xml:space="preserve"> </w:t>
      </w:r>
      <w:r w:rsidR="008C76D8" w:rsidRPr="00EB56C9">
        <w:rPr>
          <w:rFonts w:ascii="Times New Roman" w:hAnsi="Times New Roman" w:cs="Times New Roman"/>
          <w:lang w:val="en-GB"/>
        </w:rPr>
        <w:t xml:space="preserve">projects </w:t>
      </w:r>
      <w:r w:rsidR="00F021F1" w:rsidRPr="00EB56C9">
        <w:rPr>
          <w:rFonts w:ascii="Times New Roman" w:hAnsi="Times New Roman" w:cs="Times New Roman"/>
          <w:lang w:val="en-GB"/>
        </w:rPr>
        <w:t xml:space="preserve">and publish them as </w:t>
      </w:r>
      <w:r w:rsidR="00EE5ADC" w:rsidRPr="00EB56C9">
        <w:rPr>
          <w:rFonts w:ascii="Times New Roman" w:hAnsi="Times New Roman" w:cs="Times New Roman"/>
          <w:lang w:val="en-GB"/>
        </w:rPr>
        <w:t>proposals for student works via the Student Information System of the University, or, as the case may be, in any other way (the website or notice board of the unit, etc.) no later than on 15</w:t>
      </w:r>
      <w:r w:rsidR="00EE5ADC" w:rsidRPr="00EB56C9">
        <w:rPr>
          <w:rFonts w:ascii="Times New Roman" w:hAnsi="Times New Roman" w:cs="Times New Roman"/>
          <w:vertAlign w:val="superscript"/>
          <w:lang w:val="en-GB"/>
        </w:rPr>
        <w:t>th</w:t>
      </w:r>
      <w:r w:rsidR="00EE5ADC" w:rsidRPr="00EB56C9">
        <w:rPr>
          <w:rFonts w:ascii="Times New Roman" w:hAnsi="Times New Roman" w:cs="Times New Roman"/>
          <w:lang w:val="en-GB"/>
        </w:rPr>
        <w:t xml:space="preserve"> October, in the case of </w:t>
      </w:r>
      <w:r w:rsidR="001578E9">
        <w:rPr>
          <w:rFonts w:ascii="Times New Roman" w:hAnsi="Times New Roman" w:cs="Times New Roman"/>
          <w:lang w:val="en-GB"/>
        </w:rPr>
        <w:t xml:space="preserve">the </w:t>
      </w:r>
      <w:r w:rsidR="00EE5ADC" w:rsidRPr="00EB56C9">
        <w:rPr>
          <w:rFonts w:ascii="Times New Roman" w:hAnsi="Times New Roman" w:cs="Times New Roman"/>
          <w:lang w:val="en-GB"/>
        </w:rPr>
        <w:t xml:space="preserve">autumn round, and </w:t>
      </w:r>
      <w:r w:rsidR="00AC7877" w:rsidRPr="00EB56C9">
        <w:rPr>
          <w:rFonts w:ascii="Times New Roman" w:hAnsi="Times New Roman" w:cs="Times New Roman"/>
          <w:lang w:val="en-GB"/>
        </w:rPr>
        <w:t>15</w:t>
      </w:r>
      <w:r w:rsidR="00AC7877" w:rsidRPr="00EB56C9">
        <w:rPr>
          <w:rFonts w:ascii="Times New Roman" w:hAnsi="Times New Roman" w:cs="Times New Roman"/>
          <w:vertAlign w:val="superscript"/>
          <w:lang w:val="en-GB"/>
        </w:rPr>
        <w:t>th</w:t>
      </w:r>
      <w:r w:rsidR="00AC7877" w:rsidRPr="00EB56C9">
        <w:rPr>
          <w:rFonts w:ascii="Times New Roman" w:hAnsi="Times New Roman" w:cs="Times New Roman"/>
          <w:lang w:val="en-GB"/>
        </w:rPr>
        <w:t xml:space="preserve"> April, in the case of </w:t>
      </w:r>
      <w:r w:rsidR="001578E9">
        <w:rPr>
          <w:rFonts w:ascii="Times New Roman" w:hAnsi="Times New Roman" w:cs="Times New Roman"/>
          <w:lang w:val="en-GB"/>
        </w:rPr>
        <w:t xml:space="preserve">the </w:t>
      </w:r>
      <w:r w:rsidR="00AC7877" w:rsidRPr="00EB56C9">
        <w:rPr>
          <w:rFonts w:ascii="Times New Roman" w:hAnsi="Times New Roman" w:cs="Times New Roman"/>
          <w:lang w:val="en-GB"/>
        </w:rPr>
        <w:t xml:space="preserve">spring round. </w:t>
      </w:r>
    </w:p>
    <w:p w14:paraId="7C58BFC6" w14:textId="77777777" w:rsidR="00E82F77" w:rsidRPr="00EB56C9" w:rsidRDefault="00E82F77">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An applicant’s written application for a bursary for </w:t>
      </w:r>
      <w:r w:rsidR="009F0506" w:rsidRPr="00EB56C9">
        <w:rPr>
          <w:rFonts w:ascii="Times New Roman" w:hAnsi="Times New Roman" w:cs="Times New Roman"/>
          <w:lang w:val="en-GB"/>
        </w:rPr>
        <w:t xml:space="preserve">a project funded from </w:t>
      </w:r>
      <w:r w:rsidRPr="00EB56C9">
        <w:rPr>
          <w:rFonts w:ascii="Times New Roman" w:hAnsi="Times New Roman" w:cs="Times New Roman"/>
          <w:lang w:val="en-GB"/>
        </w:rPr>
        <w:t xml:space="preserve">the </w:t>
      </w:r>
      <w:r w:rsidR="00CF4F99" w:rsidRPr="00EB56C9">
        <w:rPr>
          <w:rFonts w:ascii="Times New Roman" w:hAnsi="Times New Roman" w:cs="Times New Roman"/>
          <w:lang w:val="en-GB"/>
        </w:rPr>
        <w:t>FSG</w:t>
      </w:r>
      <w:r w:rsidRPr="00EB56C9">
        <w:rPr>
          <w:rFonts w:ascii="Times New Roman" w:hAnsi="Times New Roman" w:cs="Times New Roman"/>
          <w:lang w:val="en-GB"/>
        </w:rPr>
        <w:t xml:space="preserve"> must contain: </w:t>
      </w:r>
    </w:p>
    <w:p w14:paraId="73C21C8B" w14:textId="77777777" w:rsidR="00BB119D" w:rsidRPr="00EB56C9" w:rsidRDefault="00E82F77">
      <w:pPr>
        <w:numPr>
          <w:ilvl w:val="1"/>
          <w:numId w:val="4"/>
        </w:numPr>
        <w:spacing w:before="170" w:after="170"/>
        <w:jc w:val="both"/>
        <w:rPr>
          <w:rFonts w:ascii="Times New Roman" w:hAnsi="Times New Roman" w:cs="Times New Roman"/>
          <w:lang w:val="en-GB"/>
        </w:rPr>
      </w:pPr>
      <w:r w:rsidRPr="00EB56C9">
        <w:rPr>
          <w:rFonts w:ascii="Times New Roman" w:hAnsi="Times New Roman" w:cs="Times New Roman"/>
          <w:lang w:val="en-GB" w:eastAsia="cs-CZ"/>
        </w:rPr>
        <w:t xml:space="preserve">the specification of the </w:t>
      </w:r>
      <w:r w:rsidR="00CF4F99" w:rsidRPr="00EB56C9">
        <w:rPr>
          <w:rFonts w:ascii="Times New Roman" w:hAnsi="Times New Roman" w:cs="Times New Roman"/>
          <w:lang w:val="en-GB" w:eastAsia="cs-CZ"/>
        </w:rPr>
        <w:t>FSG</w:t>
      </w:r>
      <w:r w:rsidR="009F0506" w:rsidRPr="00EB56C9">
        <w:rPr>
          <w:rFonts w:ascii="Times New Roman" w:hAnsi="Times New Roman" w:cs="Times New Roman"/>
          <w:lang w:val="en-GB" w:eastAsia="cs-CZ"/>
        </w:rPr>
        <w:t xml:space="preserve"> project</w:t>
      </w:r>
      <w:r w:rsidRPr="00EB56C9">
        <w:rPr>
          <w:rFonts w:ascii="Times New Roman" w:hAnsi="Times New Roman" w:cs="Times New Roman"/>
          <w:lang w:val="en-GB" w:eastAsia="cs-CZ"/>
        </w:rPr>
        <w:t xml:space="preserve">; </w:t>
      </w:r>
    </w:p>
    <w:p w14:paraId="78CDE605" w14:textId="77777777" w:rsidR="00E82F77" w:rsidRPr="00EB56C9" w:rsidRDefault="00E82F77">
      <w:pPr>
        <w:numPr>
          <w:ilvl w:val="1"/>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current situation of research </w:t>
      </w:r>
      <w:r w:rsidR="001578E9" w:rsidRPr="00EB56C9">
        <w:rPr>
          <w:rFonts w:ascii="Times New Roman" w:hAnsi="Times New Roman" w:cs="Times New Roman"/>
          <w:lang w:val="en-GB"/>
        </w:rPr>
        <w:t>o</w:t>
      </w:r>
      <w:r w:rsidR="001578E9">
        <w:rPr>
          <w:rFonts w:ascii="Times New Roman" w:hAnsi="Times New Roman" w:cs="Times New Roman"/>
          <w:lang w:val="en-GB"/>
        </w:rPr>
        <w:t>n</w:t>
      </w:r>
      <w:r w:rsidR="001578E9" w:rsidRPr="00EB56C9">
        <w:rPr>
          <w:rFonts w:ascii="Times New Roman" w:hAnsi="Times New Roman" w:cs="Times New Roman"/>
          <w:lang w:val="en-GB"/>
        </w:rPr>
        <w:t xml:space="preserve"> </w:t>
      </w:r>
      <w:r w:rsidRPr="00EB56C9">
        <w:rPr>
          <w:rFonts w:ascii="Times New Roman" w:hAnsi="Times New Roman" w:cs="Times New Roman"/>
          <w:lang w:val="en-GB"/>
        </w:rPr>
        <w:t>the given issue;</w:t>
      </w:r>
    </w:p>
    <w:p w14:paraId="0DFE52D1" w14:textId="77777777" w:rsidR="00E82F77" w:rsidRPr="00EB56C9" w:rsidRDefault="00E82F77">
      <w:pPr>
        <w:numPr>
          <w:ilvl w:val="1"/>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aims of the </w:t>
      </w:r>
      <w:r w:rsidR="00CF4F99" w:rsidRPr="00EB56C9">
        <w:rPr>
          <w:rFonts w:ascii="Times New Roman" w:hAnsi="Times New Roman" w:cs="Times New Roman"/>
          <w:lang w:val="en-GB"/>
        </w:rPr>
        <w:t>FSG</w:t>
      </w:r>
      <w:r w:rsidR="009F0506" w:rsidRPr="00EB56C9">
        <w:rPr>
          <w:rFonts w:ascii="Times New Roman" w:hAnsi="Times New Roman" w:cs="Times New Roman"/>
          <w:lang w:val="en-GB"/>
        </w:rPr>
        <w:t xml:space="preserve"> project</w:t>
      </w:r>
      <w:r w:rsidRPr="00EB56C9">
        <w:rPr>
          <w:rFonts w:ascii="Times New Roman" w:hAnsi="Times New Roman" w:cs="Times New Roman"/>
          <w:lang w:val="en-GB"/>
        </w:rPr>
        <w:t xml:space="preserve">, including data regarding the implementation thereof, and the date of termination of the </w:t>
      </w:r>
      <w:r w:rsidR="00CF4F99" w:rsidRPr="00EB56C9">
        <w:rPr>
          <w:rFonts w:ascii="Times New Roman" w:hAnsi="Times New Roman" w:cs="Times New Roman"/>
          <w:lang w:val="en-GB"/>
        </w:rPr>
        <w:t>FSG</w:t>
      </w:r>
      <w:r w:rsidR="009F0506" w:rsidRPr="00EB56C9">
        <w:rPr>
          <w:rFonts w:ascii="Times New Roman" w:hAnsi="Times New Roman" w:cs="Times New Roman"/>
          <w:lang w:val="en-GB"/>
        </w:rPr>
        <w:t xml:space="preserve"> project</w:t>
      </w:r>
      <w:r w:rsidRPr="00EB56C9">
        <w:rPr>
          <w:rFonts w:ascii="Times New Roman" w:hAnsi="Times New Roman" w:cs="Times New Roman"/>
          <w:lang w:val="en-GB"/>
        </w:rPr>
        <w:t xml:space="preserve">; </w:t>
      </w:r>
    </w:p>
    <w:p w14:paraId="70BBDF49" w14:textId="77777777" w:rsidR="00E82F77" w:rsidRPr="00EB56C9" w:rsidRDefault="00E82F77">
      <w:pPr>
        <w:numPr>
          <w:ilvl w:val="1"/>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information regarding</w:t>
      </w:r>
      <w:r w:rsidR="001578E9">
        <w:rPr>
          <w:rFonts w:ascii="Times New Roman" w:hAnsi="Times New Roman" w:cs="Times New Roman"/>
          <w:lang w:val="en-GB"/>
        </w:rPr>
        <w:t xml:space="preserve"> the</w:t>
      </w:r>
      <w:r w:rsidRPr="00EB56C9">
        <w:rPr>
          <w:rFonts w:ascii="Times New Roman" w:hAnsi="Times New Roman" w:cs="Times New Roman"/>
          <w:lang w:val="en-GB"/>
        </w:rPr>
        <w:t xml:space="preserve"> students who will participate in the research under the given </w:t>
      </w:r>
      <w:r w:rsidR="00CF4F99" w:rsidRPr="00EB56C9">
        <w:rPr>
          <w:rFonts w:ascii="Times New Roman" w:hAnsi="Times New Roman" w:cs="Times New Roman"/>
          <w:lang w:val="en-GB"/>
        </w:rPr>
        <w:t>FSG</w:t>
      </w:r>
      <w:r w:rsidRPr="00EB56C9">
        <w:rPr>
          <w:rFonts w:ascii="Times New Roman" w:hAnsi="Times New Roman" w:cs="Times New Roman"/>
          <w:lang w:val="en-GB"/>
        </w:rPr>
        <w:t>;</w:t>
      </w:r>
    </w:p>
    <w:p w14:paraId="7271D8AC" w14:textId="77777777" w:rsidR="00E82F77" w:rsidRPr="00EB56C9" w:rsidRDefault="00DA778F">
      <w:pPr>
        <w:numPr>
          <w:ilvl w:val="1"/>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in the case of a project that is a follow-up </w:t>
      </w:r>
      <w:r w:rsidR="001578E9">
        <w:rPr>
          <w:rFonts w:ascii="Times New Roman" w:hAnsi="Times New Roman" w:cs="Times New Roman"/>
          <w:lang w:val="en-GB"/>
        </w:rPr>
        <w:t>to</w:t>
      </w:r>
      <w:r w:rsidR="001578E9" w:rsidRPr="00EB56C9">
        <w:rPr>
          <w:rFonts w:ascii="Times New Roman" w:hAnsi="Times New Roman" w:cs="Times New Roman"/>
          <w:lang w:val="en-GB"/>
        </w:rPr>
        <w:t xml:space="preserve"> </w:t>
      </w:r>
      <w:r w:rsidRPr="00EB56C9">
        <w:rPr>
          <w:rFonts w:ascii="Times New Roman" w:hAnsi="Times New Roman" w:cs="Times New Roman"/>
          <w:lang w:val="en-GB"/>
        </w:rPr>
        <w:t>a project carried out previously, a detailed description of the continuity thereof, and a detailed determination of the contribution</w:t>
      </w:r>
      <w:r w:rsidR="009F0506" w:rsidRPr="00EB56C9">
        <w:rPr>
          <w:rFonts w:ascii="Times New Roman" w:hAnsi="Times New Roman" w:cs="Times New Roman"/>
          <w:lang w:val="en-GB"/>
        </w:rPr>
        <w:t xml:space="preserve"> of the previous project</w:t>
      </w:r>
      <w:r w:rsidRPr="00EB56C9">
        <w:rPr>
          <w:rFonts w:ascii="Times New Roman" w:hAnsi="Times New Roman" w:cs="Times New Roman"/>
          <w:lang w:val="en-GB"/>
        </w:rPr>
        <w:t xml:space="preserve"> to the current proposal;</w:t>
      </w:r>
    </w:p>
    <w:p w14:paraId="149220B8" w14:textId="77777777" w:rsidR="00DA778F" w:rsidRPr="00EB56C9" w:rsidRDefault="001578E9">
      <w:pPr>
        <w:numPr>
          <w:ilvl w:val="1"/>
          <w:numId w:val="4"/>
        </w:numPr>
        <w:spacing w:before="170" w:after="170"/>
        <w:jc w:val="both"/>
        <w:rPr>
          <w:rFonts w:ascii="Times New Roman" w:hAnsi="Times New Roman" w:cs="Times New Roman"/>
          <w:lang w:val="en-GB"/>
        </w:rPr>
      </w:pPr>
      <w:r>
        <w:rPr>
          <w:rFonts w:ascii="Times New Roman" w:hAnsi="Times New Roman" w:cs="Times New Roman"/>
          <w:lang w:val="en-GB"/>
        </w:rPr>
        <w:t>the</w:t>
      </w:r>
      <w:r w:rsidRPr="00EB56C9">
        <w:rPr>
          <w:rFonts w:ascii="Times New Roman" w:hAnsi="Times New Roman" w:cs="Times New Roman"/>
          <w:lang w:val="en-GB"/>
        </w:rPr>
        <w:t xml:space="preserve"> </w:t>
      </w:r>
      <w:r w:rsidR="00DA778F" w:rsidRPr="00EB56C9">
        <w:rPr>
          <w:rFonts w:ascii="Times New Roman" w:hAnsi="Times New Roman" w:cs="Times New Roman"/>
          <w:lang w:val="en-GB"/>
        </w:rPr>
        <w:t xml:space="preserve">opinion of a unit at which, or in co-operation with which, the </w:t>
      </w:r>
      <w:r w:rsidR="00CF4F99" w:rsidRPr="00EB56C9">
        <w:rPr>
          <w:rFonts w:ascii="Times New Roman" w:hAnsi="Times New Roman" w:cs="Times New Roman"/>
          <w:lang w:val="en-GB"/>
        </w:rPr>
        <w:t>FSG</w:t>
      </w:r>
      <w:r w:rsidR="00DA778F" w:rsidRPr="00EB56C9">
        <w:rPr>
          <w:rFonts w:ascii="Times New Roman" w:hAnsi="Times New Roman" w:cs="Times New Roman"/>
          <w:lang w:val="en-GB"/>
        </w:rPr>
        <w:t xml:space="preserve"> </w:t>
      </w:r>
      <w:r w:rsidR="009F0506" w:rsidRPr="00EB56C9">
        <w:rPr>
          <w:rFonts w:ascii="Times New Roman" w:hAnsi="Times New Roman" w:cs="Times New Roman"/>
          <w:lang w:val="en-GB"/>
        </w:rPr>
        <w:t xml:space="preserve">project </w:t>
      </w:r>
      <w:r w:rsidR="00DA778F" w:rsidRPr="00EB56C9">
        <w:rPr>
          <w:rFonts w:ascii="Times New Roman" w:hAnsi="Times New Roman" w:cs="Times New Roman"/>
          <w:lang w:val="en-GB"/>
        </w:rPr>
        <w:t xml:space="preserve">will be carried out; in its opinion, the unit will provide the name of a teacher who will act as a guarantor of the </w:t>
      </w:r>
      <w:r w:rsidR="00CF4F99" w:rsidRPr="00EB56C9">
        <w:rPr>
          <w:rFonts w:ascii="Times New Roman" w:hAnsi="Times New Roman" w:cs="Times New Roman"/>
          <w:lang w:val="en-GB"/>
        </w:rPr>
        <w:t>FSG</w:t>
      </w:r>
      <w:r w:rsidR="009F0506" w:rsidRPr="00EB56C9">
        <w:rPr>
          <w:rFonts w:ascii="Times New Roman" w:hAnsi="Times New Roman" w:cs="Times New Roman"/>
          <w:lang w:val="en-GB"/>
        </w:rPr>
        <w:t xml:space="preserve"> project</w:t>
      </w:r>
      <w:r w:rsidR="00DA778F" w:rsidRPr="00EB56C9">
        <w:rPr>
          <w:rFonts w:ascii="Times New Roman" w:hAnsi="Times New Roman" w:cs="Times New Roman"/>
          <w:lang w:val="en-GB"/>
        </w:rPr>
        <w:t>.</w:t>
      </w:r>
    </w:p>
    <w:p w14:paraId="44FDEB6A" w14:textId="77777777" w:rsidR="005261FF" w:rsidRPr="00EB56C9" w:rsidRDefault="005261FF">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If there is a link between the proposed </w:t>
      </w:r>
      <w:r w:rsidR="00CF4F99" w:rsidRPr="00EB56C9">
        <w:rPr>
          <w:rFonts w:ascii="Times New Roman" w:hAnsi="Times New Roman" w:cs="Times New Roman"/>
          <w:lang w:val="en-GB"/>
        </w:rPr>
        <w:t>FSG</w:t>
      </w:r>
      <w:r w:rsidRPr="00EB56C9">
        <w:rPr>
          <w:rFonts w:ascii="Times New Roman" w:hAnsi="Times New Roman" w:cs="Times New Roman"/>
          <w:lang w:val="en-GB"/>
        </w:rPr>
        <w:t xml:space="preserve"> </w:t>
      </w:r>
      <w:r w:rsidR="006C3D9B" w:rsidRPr="00EB56C9">
        <w:rPr>
          <w:rFonts w:ascii="Times New Roman" w:hAnsi="Times New Roman" w:cs="Times New Roman"/>
          <w:lang w:val="en-GB"/>
        </w:rPr>
        <w:t xml:space="preserve">project </w:t>
      </w:r>
      <w:r w:rsidRPr="00EB56C9">
        <w:rPr>
          <w:rFonts w:ascii="Times New Roman" w:hAnsi="Times New Roman" w:cs="Times New Roman"/>
          <w:lang w:val="en-GB"/>
        </w:rPr>
        <w:t xml:space="preserve">and the applicant’s final thesis, or the fulfilment of other study obligations prescribed in the curriculum, any such link must be specified in the opinion of the unit. </w:t>
      </w:r>
    </w:p>
    <w:p w14:paraId="5C3D20AA" w14:textId="77777777" w:rsidR="005261FF" w:rsidRPr="00EB56C9" w:rsidRDefault="00DF26E9">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Written applications for the </w:t>
      </w:r>
      <w:r w:rsidR="00CF4F99" w:rsidRPr="00EB56C9">
        <w:rPr>
          <w:rFonts w:ascii="Times New Roman" w:hAnsi="Times New Roman" w:cs="Times New Roman"/>
          <w:lang w:val="en-GB"/>
        </w:rPr>
        <w:t>FSG</w:t>
      </w:r>
      <w:r w:rsidR="004C5FB5" w:rsidRPr="00EB56C9">
        <w:rPr>
          <w:rFonts w:ascii="Times New Roman" w:hAnsi="Times New Roman" w:cs="Times New Roman"/>
          <w:lang w:val="en-GB"/>
        </w:rPr>
        <w:t xml:space="preserve">s </w:t>
      </w:r>
      <w:r w:rsidRPr="00EB56C9">
        <w:rPr>
          <w:rFonts w:ascii="Times New Roman" w:hAnsi="Times New Roman" w:cs="Times New Roman"/>
          <w:lang w:val="en-GB"/>
        </w:rPr>
        <w:t xml:space="preserve">are to be filed to the Dean </w:t>
      </w:r>
      <w:r w:rsidR="000124F7" w:rsidRPr="00EB56C9">
        <w:rPr>
          <w:rFonts w:ascii="Times New Roman" w:hAnsi="Times New Roman" w:cs="Times New Roman"/>
          <w:lang w:val="en-GB"/>
        </w:rPr>
        <w:t>by</w:t>
      </w:r>
      <w:r w:rsidRPr="00EB56C9">
        <w:rPr>
          <w:rFonts w:ascii="Times New Roman" w:hAnsi="Times New Roman" w:cs="Times New Roman"/>
          <w:lang w:val="en-GB"/>
        </w:rPr>
        <w:t xml:space="preserve"> 15</w:t>
      </w:r>
      <w:r w:rsidRPr="00EB56C9">
        <w:rPr>
          <w:rFonts w:ascii="Times New Roman" w:hAnsi="Times New Roman" w:cs="Times New Roman"/>
          <w:vertAlign w:val="superscript"/>
          <w:lang w:val="en-GB"/>
        </w:rPr>
        <w:t>th</w:t>
      </w:r>
      <w:r w:rsidRPr="00EB56C9">
        <w:rPr>
          <w:rFonts w:ascii="Times New Roman" w:hAnsi="Times New Roman" w:cs="Times New Roman"/>
          <w:lang w:val="en-GB"/>
        </w:rPr>
        <w:t xml:space="preserve"> November in the case of the autumn round, and </w:t>
      </w:r>
      <w:r w:rsidR="000124F7" w:rsidRPr="00EB56C9">
        <w:rPr>
          <w:rFonts w:ascii="Times New Roman" w:hAnsi="Times New Roman" w:cs="Times New Roman"/>
          <w:lang w:val="en-GB"/>
        </w:rPr>
        <w:t xml:space="preserve">by </w:t>
      </w:r>
      <w:r w:rsidRPr="00EB56C9">
        <w:rPr>
          <w:rFonts w:ascii="Times New Roman" w:hAnsi="Times New Roman" w:cs="Times New Roman"/>
          <w:lang w:val="en-GB"/>
        </w:rPr>
        <w:t>15</w:t>
      </w:r>
      <w:r w:rsidRPr="00EB56C9">
        <w:rPr>
          <w:rFonts w:ascii="Times New Roman" w:hAnsi="Times New Roman" w:cs="Times New Roman"/>
          <w:vertAlign w:val="superscript"/>
          <w:lang w:val="en-GB"/>
        </w:rPr>
        <w:t>th</w:t>
      </w:r>
      <w:r w:rsidRPr="00EB56C9">
        <w:rPr>
          <w:rFonts w:ascii="Times New Roman" w:hAnsi="Times New Roman" w:cs="Times New Roman"/>
          <w:lang w:val="en-GB"/>
        </w:rPr>
        <w:t xml:space="preserve"> May in the case of </w:t>
      </w:r>
      <w:r w:rsidR="001578E9">
        <w:rPr>
          <w:rFonts w:ascii="Times New Roman" w:hAnsi="Times New Roman" w:cs="Times New Roman"/>
          <w:lang w:val="en-GB"/>
        </w:rPr>
        <w:t xml:space="preserve">the </w:t>
      </w:r>
      <w:r w:rsidRPr="00EB56C9">
        <w:rPr>
          <w:rFonts w:ascii="Times New Roman" w:hAnsi="Times New Roman" w:cs="Times New Roman"/>
          <w:lang w:val="en-GB"/>
        </w:rPr>
        <w:t xml:space="preserve">spring round. </w:t>
      </w:r>
    </w:p>
    <w:p w14:paraId="301B0DD3" w14:textId="77777777" w:rsidR="00DF26E9" w:rsidRPr="00EB56C9" w:rsidRDefault="00A567C7">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Dean decides on the awarding of the </w:t>
      </w:r>
      <w:r w:rsidR="00CF4F99" w:rsidRPr="00EB56C9">
        <w:rPr>
          <w:rFonts w:ascii="Times New Roman" w:hAnsi="Times New Roman" w:cs="Times New Roman"/>
          <w:lang w:val="en-GB"/>
        </w:rPr>
        <w:t>FSG</w:t>
      </w:r>
      <w:r w:rsidR="004C5FB5" w:rsidRPr="00EB56C9">
        <w:rPr>
          <w:rFonts w:ascii="Times New Roman" w:hAnsi="Times New Roman" w:cs="Times New Roman"/>
          <w:lang w:val="en-GB"/>
        </w:rPr>
        <w:t>s</w:t>
      </w:r>
      <w:r w:rsidRPr="00EB56C9">
        <w:rPr>
          <w:rFonts w:ascii="Times New Roman" w:hAnsi="Times New Roman" w:cs="Times New Roman"/>
          <w:lang w:val="en-GB"/>
        </w:rPr>
        <w:t xml:space="preserve">, </w:t>
      </w:r>
      <w:r w:rsidR="001578E9">
        <w:rPr>
          <w:rFonts w:ascii="Times New Roman" w:hAnsi="Times New Roman" w:cs="Times New Roman"/>
          <w:lang w:val="en-GB"/>
        </w:rPr>
        <w:t xml:space="preserve">and </w:t>
      </w:r>
      <w:r w:rsidRPr="00EB56C9">
        <w:rPr>
          <w:rFonts w:ascii="Times New Roman" w:hAnsi="Times New Roman" w:cs="Times New Roman"/>
          <w:lang w:val="en-GB"/>
        </w:rPr>
        <w:t xml:space="preserve">the number and amount thereof </w:t>
      </w:r>
      <w:r w:rsidR="001578E9">
        <w:rPr>
          <w:rFonts w:ascii="Times New Roman" w:hAnsi="Times New Roman" w:cs="Times New Roman"/>
          <w:lang w:val="en-GB"/>
        </w:rPr>
        <w:t xml:space="preserve">based </w:t>
      </w:r>
      <w:r w:rsidRPr="00EB56C9">
        <w:rPr>
          <w:rFonts w:ascii="Times New Roman" w:hAnsi="Times New Roman" w:cs="Times New Roman"/>
          <w:lang w:val="en-GB"/>
        </w:rPr>
        <w:t xml:space="preserve">upon a proposal of the </w:t>
      </w:r>
      <w:r w:rsidR="008E12F6" w:rsidRPr="00EB56C9">
        <w:rPr>
          <w:rFonts w:ascii="Times New Roman" w:hAnsi="Times New Roman" w:cs="Times New Roman"/>
          <w:lang w:val="en-GB"/>
        </w:rPr>
        <w:t xml:space="preserve">Student Grants </w:t>
      </w:r>
      <w:r w:rsidR="00CF4F99" w:rsidRPr="00EB56C9">
        <w:rPr>
          <w:rFonts w:ascii="Times New Roman" w:hAnsi="Times New Roman" w:cs="Times New Roman"/>
          <w:lang w:val="en-GB"/>
        </w:rPr>
        <w:t xml:space="preserve">Committee. The chair and members of this Committee are appointed by the Dean. The members thereof are usually persons representing all fields of study under which programmes of study offered at the faculty fall, and at least one representative of students appointed for the period of one year upon a proposal of the student chamber of the Academic Senate of the Faculty. </w:t>
      </w:r>
    </w:p>
    <w:p w14:paraId="18EE18FE" w14:textId="48057AD3" w:rsidR="00F77954" w:rsidRPr="00EB56C9" w:rsidRDefault="00F77954">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If a bursary for the FSG</w:t>
      </w:r>
      <w:r w:rsidR="00B308D0" w:rsidRPr="00EB56C9">
        <w:rPr>
          <w:rFonts w:ascii="Times New Roman" w:hAnsi="Times New Roman" w:cs="Times New Roman"/>
          <w:lang w:val="en-GB"/>
        </w:rPr>
        <w:t xml:space="preserve"> project</w:t>
      </w:r>
      <w:r w:rsidRPr="00EB56C9">
        <w:rPr>
          <w:rFonts w:ascii="Times New Roman" w:hAnsi="Times New Roman" w:cs="Times New Roman"/>
          <w:lang w:val="en-GB"/>
        </w:rPr>
        <w:t xml:space="preserve"> is awarded, the first part of the </w:t>
      </w:r>
      <w:r w:rsidR="001578E9">
        <w:rPr>
          <w:rFonts w:ascii="Times New Roman" w:hAnsi="Times New Roman" w:cs="Times New Roman"/>
          <w:lang w:val="en-GB"/>
        </w:rPr>
        <w:t xml:space="preserve">amount </w:t>
      </w:r>
      <w:r w:rsidRPr="00EB56C9">
        <w:rPr>
          <w:rFonts w:ascii="Times New Roman" w:hAnsi="Times New Roman" w:cs="Times New Roman"/>
          <w:lang w:val="en-GB"/>
        </w:rPr>
        <w:t>awarded, i.e., half of it</w:t>
      </w:r>
      <w:r w:rsidR="001578E9">
        <w:rPr>
          <w:rFonts w:ascii="Times New Roman" w:hAnsi="Times New Roman" w:cs="Times New Roman"/>
          <w:lang w:val="en-GB"/>
        </w:rPr>
        <w:t xml:space="preserve"> (</w:t>
      </w:r>
      <w:r w:rsidRPr="00EB56C9">
        <w:rPr>
          <w:rFonts w:ascii="Times New Roman" w:hAnsi="Times New Roman" w:cs="Times New Roman"/>
          <w:lang w:val="en-GB"/>
        </w:rPr>
        <w:t>unless the Dean decides that this amount be lower</w:t>
      </w:r>
      <w:r w:rsidR="001578E9">
        <w:rPr>
          <w:rFonts w:ascii="Times New Roman" w:hAnsi="Times New Roman" w:cs="Times New Roman"/>
          <w:lang w:val="en-GB"/>
        </w:rPr>
        <w:t>)</w:t>
      </w:r>
      <w:r w:rsidRPr="00EB56C9">
        <w:rPr>
          <w:rFonts w:ascii="Times New Roman" w:hAnsi="Times New Roman" w:cs="Times New Roman"/>
          <w:lang w:val="en-GB"/>
        </w:rPr>
        <w:t xml:space="preserve"> will be paid out in the form of an advance payment </w:t>
      </w:r>
      <w:r w:rsidR="00ED74E5" w:rsidRPr="00EB56C9">
        <w:rPr>
          <w:rFonts w:ascii="Times New Roman" w:hAnsi="Times New Roman" w:cs="Times New Roman"/>
          <w:lang w:val="en-GB"/>
        </w:rPr>
        <w:t>on the closest date on which bursaries are paid</w:t>
      </w:r>
      <w:r w:rsidR="00DE1E15">
        <w:rPr>
          <w:rFonts w:ascii="Times New Roman" w:hAnsi="Times New Roman" w:cs="Times New Roman"/>
          <w:lang w:val="en-GB"/>
        </w:rPr>
        <w:t>. The</w:t>
      </w:r>
      <w:r w:rsidR="00ED74E5" w:rsidRPr="00EB56C9">
        <w:rPr>
          <w:rFonts w:ascii="Times New Roman" w:hAnsi="Times New Roman" w:cs="Times New Roman"/>
          <w:lang w:val="en-GB"/>
        </w:rPr>
        <w:t xml:space="preserve"> other part of the </w:t>
      </w:r>
      <w:r w:rsidR="001578E9">
        <w:rPr>
          <w:rFonts w:ascii="Times New Roman" w:hAnsi="Times New Roman" w:cs="Times New Roman"/>
          <w:lang w:val="en-GB"/>
        </w:rPr>
        <w:t xml:space="preserve">amount </w:t>
      </w:r>
      <w:r w:rsidR="00ED74E5" w:rsidRPr="00EB56C9">
        <w:rPr>
          <w:rFonts w:ascii="Times New Roman" w:hAnsi="Times New Roman" w:cs="Times New Roman"/>
          <w:lang w:val="en-GB"/>
        </w:rPr>
        <w:t xml:space="preserve">awarded will be paid after the project funded from the FSG has been </w:t>
      </w:r>
      <w:r w:rsidR="001578E9">
        <w:rPr>
          <w:rFonts w:ascii="Times New Roman" w:hAnsi="Times New Roman" w:cs="Times New Roman"/>
          <w:lang w:val="en-GB"/>
        </w:rPr>
        <w:t>completed</w:t>
      </w:r>
      <w:r w:rsidR="00ED74E5" w:rsidRPr="00EB56C9">
        <w:rPr>
          <w:rFonts w:ascii="Times New Roman" w:hAnsi="Times New Roman" w:cs="Times New Roman"/>
          <w:lang w:val="en-GB"/>
        </w:rPr>
        <w:t xml:space="preserve"> and</w:t>
      </w:r>
      <w:r w:rsidR="00B308D0" w:rsidRPr="00EB56C9">
        <w:rPr>
          <w:rFonts w:ascii="Times New Roman" w:hAnsi="Times New Roman" w:cs="Times New Roman"/>
          <w:lang w:val="en-GB"/>
        </w:rPr>
        <w:t xml:space="preserve"> results approved by the Dean following a proposal </w:t>
      </w:r>
      <w:r w:rsidR="001578E9">
        <w:rPr>
          <w:rFonts w:ascii="Times New Roman" w:hAnsi="Times New Roman" w:cs="Times New Roman"/>
          <w:lang w:val="en-GB"/>
        </w:rPr>
        <w:t xml:space="preserve">of </w:t>
      </w:r>
      <w:r w:rsidR="00B308D0" w:rsidRPr="00EB56C9">
        <w:rPr>
          <w:rFonts w:ascii="Times New Roman" w:hAnsi="Times New Roman" w:cs="Times New Roman"/>
          <w:lang w:val="en-GB"/>
        </w:rPr>
        <w:t>the Scholarships</w:t>
      </w:r>
      <w:r w:rsidR="00824895" w:rsidRPr="00EB56C9">
        <w:rPr>
          <w:rFonts w:ascii="Times New Roman" w:hAnsi="Times New Roman" w:cs="Times New Roman"/>
          <w:lang w:val="en-GB"/>
        </w:rPr>
        <w:t xml:space="preserve"> and Bursaries</w:t>
      </w:r>
      <w:r w:rsidR="00B308D0" w:rsidRPr="00EB56C9">
        <w:rPr>
          <w:rFonts w:ascii="Times New Roman" w:hAnsi="Times New Roman" w:cs="Times New Roman"/>
          <w:lang w:val="en-GB"/>
        </w:rPr>
        <w:t xml:space="preserve"> </w:t>
      </w:r>
      <w:r w:rsidR="00F25E6C" w:rsidRPr="00EB56C9">
        <w:rPr>
          <w:rFonts w:ascii="Times New Roman" w:hAnsi="Times New Roman" w:cs="Times New Roman"/>
          <w:lang w:val="en-GB"/>
        </w:rPr>
        <w:t>Board</w:t>
      </w:r>
      <w:r w:rsidR="00B308D0" w:rsidRPr="00EB56C9">
        <w:rPr>
          <w:rFonts w:ascii="Times New Roman" w:hAnsi="Times New Roman" w:cs="Times New Roman"/>
          <w:lang w:val="en-GB"/>
        </w:rPr>
        <w:t xml:space="preserve"> (</w:t>
      </w:r>
      <w:commentRangeStart w:id="0"/>
      <w:r w:rsidR="00B308D0" w:rsidRPr="00EB56C9">
        <w:rPr>
          <w:rFonts w:ascii="Times New Roman" w:hAnsi="Times New Roman" w:cs="Times New Roman"/>
          <w:color w:val="auto"/>
          <w:highlight w:val="yellow"/>
          <w:lang w:val="en-GB"/>
        </w:rPr>
        <w:t>subparagraph (j) hereof</w:t>
      </w:r>
      <w:commentRangeEnd w:id="0"/>
      <w:r w:rsidR="00F25E6C" w:rsidRPr="00EB56C9">
        <w:rPr>
          <w:rStyle w:val="Odkaznakoment"/>
          <w:color w:val="auto"/>
          <w:highlight w:val="yellow"/>
          <w:lang w:val="en-GB"/>
        </w:rPr>
        <w:commentReference w:id="0"/>
      </w:r>
      <w:r w:rsidR="00B308D0" w:rsidRPr="00EB56C9">
        <w:rPr>
          <w:rFonts w:ascii="Times New Roman" w:hAnsi="Times New Roman" w:cs="Times New Roman"/>
          <w:lang w:val="en-GB"/>
        </w:rPr>
        <w:t>)</w:t>
      </w:r>
      <w:r w:rsidR="00F25E6C" w:rsidRPr="00EB56C9">
        <w:rPr>
          <w:rFonts w:ascii="Times New Roman" w:hAnsi="Times New Roman" w:cs="Times New Roman"/>
          <w:lang w:val="en-GB"/>
        </w:rPr>
        <w:t xml:space="preserve">. </w:t>
      </w:r>
      <w:r w:rsidR="00824895" w:rsidRPr="00EB56C9">
        <w:rPr>
          <w:rFonts w:ascii="Times New Roman" w:hAnsi="Times New Roman" w:cs="Times New Roman"/>
          <w:lang w:val="en-GB"/>
        </w:rPr>
        <w:t xml:space="preserve">If the bursary is awarded to a group of students, the amount paid in advance will be evenly divided among </w:t>
      </w:r>
      <w:r w:rsidR="002959E8" w:rsidRPr="00EB56C9">
        <w:rPr>
          <w:rFonts w:ascii="Times New Roman" w:hAnsi="Times New Roman" w:cs="Times New Roman"/>
          <w:lang w:val="en-GB"/>
        </w:rPr>
        <w:t xml:space="preserve">the bursary </w:t>
      </w:r>
      <w:r w:rsidR="001578E9">
        <w:rPr>
          <w:rFonts w:ascii="Times New Roman" w:hAnsi="Times New Roman" w:cs="Times New Roman"/>
          <w:lang w:val="en-GB"/>
        </w:rPr>
        <w:t>recipients</w:t>
      </w:r>
      <w:r w:rsidR="00824895" w:rsidRPr="00EB56C9">
        <w:rPr>
          <w:rFonts w:ascii="Times New Roman" w:hAnsi="Times New Roman" w:cs="Times New Roman"/>
          <w:lang w:val="en-GB"/>
        </w:rPr>
        <w:t xml:space="preserve">; the remaining amount will be paid out in </w:t>
      </w:r>
      <w:r w:rsidR="001578E9">
        <w:rPr>
          <w:rFonts w:ascii="Times New Roman" w:hAnsi="Times New Roman" w:cs="Times New Roman"/>
          <w:lang w:val="en-GB"/>
        </w:rPr>
        <w:t xml:space="preserve">the </w:t>
      </w:r>
      <w:r w:rsidR="00824895" w:rsidRPr="00EB56C9">
        <w:rPr>
          <w:rFonts w:ascii="Times New Roman" w:hAnsi="Times New Roman" w:cs="Times New Roman"/>
          <w:lang w:val="en-GB"/>
        </w:rPr>
        <w:t xml:space="preserve">proportion approved by the Dean upon a proposal of the Scholarships and Bursaries Board. If the FSG project is not </w:t>
      </w:r>
      <w:r w:rsidR="001578E9">
        <w:rPr>
          <w:rFonts w:ascii="Times New Roman" w:hAnsi="Times New Roman" w:cs="Times New Roman"/>
          <w:lang w:val="en-GB"/>
        </w:rPr>
        <w:t xml:space="preserve">completed </w:t>
      </w:r>
      <w:r w:rsidR="00824895" w:rsidRPr="00EB56C9">
        <w:rPr>
          <w:rFonts w:ascii="Times New Roman" w:hAnsi="Times New Roman" w:cs="Times New Roman"/>
          <w:lang w:val="en-GB"/>
        </w:rPr>
        <w:t>by the deadline</w:t>
      </w:r>
      <w:r w:rsidR="001578E9">
        <w:rPr>
          <w:rFonts w:ascii="Times New Roman" w:hAnsi="Times New Roman" w:cs="Times New Roman"/>
          <w:lang w:val="en-GB"/>
        </w:rPr>
        <w:t xml:space="preserve"> set</w:t>
      </w:r>
      <w:r w:rsidR="00824895" w:rsidRPr="00EB56C9">
        <w:rPr>
          <w:rFonts w:ascii="Times New Roman" w:hAnsi="Times New Roman" w:cs="Times New Roman"/>
          <w:lang w:val="en-GB"/>
        </w:rPr>
        <w:t xml:space="preserve">, or if the Dean assesses it as ‘failed’ on </w:t>
      </w:r>
      <w:r w:rsidR="001578E9">
        <w:rPr>
          <w:rFonts w:ascii="Times New Roman" w:hAnsi="Times New Roman" w:cs="Times New Roman"/>
          <w:lang w:val="en-GB"/>
        </w:rPr>
        <w:t xml:space="preserve">the </w:t>
      </w:r>
      <w:r w:rsidR="00824895" w:rsidRPr="00EB56C9">
        <w:rPr>
          <w:rFonts w:ascii="Times New Roman" w:hAnsi="Times New Roman" w:cs="Times New Roman"/>
          <w:lang w:val="en-GB"/>
        </w:rPr>
        <w:t>recommendation of the Scholarships and Bursaries Board, the student, or group of students, will not receive the remai</w:t>
      </w:r>
      <w:r w:rsidR="00DE1E15">
        <w:rPr>
          <w:rFonts w:ascii="Times New Roman" w:hAnsi="Times New Roman" w:cs="Times New Roman"/>
          <w:lang w:val="en-GB"/>
        </w:rPr>
        <w:t>ning part of the bursary. I</w:t>
      </w:r>
      <w:bookmarkStart w:id="1" w:name="_GoBack"/>
      <w:bookmarkEnd w:id="1"/>
      <w:r w:rsidR="00824895" w:rsidRPr="00EB56C9">
        <w:rPr>
          <w:rFonts w:ascii="Times New Roman" w:hAnsi="Times New Roman" w:cs="Times New Roman"/>
          <w:lang w:val="en-GB"/>
        </w:rPr>
        <w:t xml:space="preserve">n the case of </w:t>
      </w:r>
      <w:r w:rsidR="00824895" w:rsidRPr="00EB56C9">
        <w:rPr>
          <w:rFonts w:ascii="Times New Roman" w:hAnsi="Times New Roman" w:cs="Times New Roman"/>
          <w:lang w:val="en-GB"/>
        </w:rPr>
        <w:lastRenderedPageBreak/>
        <w:t>a gross failure in achieving the aims for which the bursary was awarded, the Dean may</w:t>
      </w:r>
      <w:r w:rsidR="002959E8" w:rsidRPr="00EB56C9">
        <w:rPr>
          <w:rFonts w:ascii="Times New Roman" w:hAnsi="Times New Roman" w:cs="Times New Roman"/>
          <w:lang w:val="en-GB"/>
        </w:rPr>
        <w:t xml:space="preserve"> even </w:t>
      </w:r>
      <w:r w:rsidR="001578E9">
        <w:rPr>
          <w:rFonts w:ascii="Times New Roman" w:hAnsi="Times New Roman" w:cs="Times New Roman"/>
          <w:lang w:val="en-GB"/>
        </w:rPr>
        <w:t xml:space="preserve">request </w:t>
      </w:r>
      <w:r w:rsidR="00824895" w:rsidRPr="00EB56C9">
        <w:rPr>
          <w:rFonts w:ascii="Times New Roman" w:hAnsi="Times New Roman" w:cs="Times New Roman"/>
          <w:lang w:val="en-GB"/>
        </w:rPr>
        <w:t xml:space="preserve">the respective student, or group of students, </w:t>
      </w:r>
      <w:r w:rsidR="002959E8" w:rsidRPr="00EB56C9">
        <w:rPr>
          <w:rFonts w:ascii="Times New Roman" w:hAnsi="Times New Roman" w:cs="Times New Roman"/>
          <w:lang w:val="en-GB"/>
        </w:rPr>
        <w:t xml:space="preserve">stating the reasons therefor, </w:t>
      </w:r>
      <w:r w:rsidR="001578E9">
        <w:rPr>
          <w:rFonts w:ascii="Times New Roman" w:hAnsi="Times New Roman" w:cs="Times New Roman"/>
          <w:lang w:val="en-GB"/>
        </w:rPr>
        <w:t xml:space="preserve">to return </w:t>
      </w:r>
      <w:r w:rsidR="002959E8" w:rsidRPr="00EB56C9">
        <w:rPr>
          <w:rFonts w:ascii="Times New Roman" w:hAnsi="Times New Roman" w:cs="Times New Roman"/>
          <w:lang w:val="en-GB"/>
        </w:rPr>
        <w:t xml:space="preserve">the amount </w:t>
      </w:r>
      <w:r w:rsidR="001578E9">
        <w:rPr>
          <w:rFonts w:ascii="Times New Roman" w:hAnsi="Times New Roman" w:cs="Times New Roman"/>
          <w:lang w:val="en-GB"/>
        </w:rPr>
        <w:t xml:space="preserve">that has </w:t>
      </w:r>
      <w:r w:rsidR="002959E8" w:rsidRPr="00EB56C9">
        <w:rPr>
          <w:rFonts w:ascii="Times New Roman" w:hAnsi="Times New Roman" w:cs="Times New Roman"/>
          <w:lang w:val="en-GB"/>
        </w:rPr>
        <w:t xml:space="preserve">already </w:t>
      </w:r>
      <w:r w:rsidR="001578E9">
        <w:rPr>
          <w:rFonts w:ascii="Times New Roman" w:hAnsi="Times New Roman" w:cs="Times New Roman"/>
          <w:lang w:val="en-GB"/>
        </w:rPr>
        <w:t xml:space="preserve">been </w:t>
      </w:r>
      <w:r w:rsidR="002959E8" w:rsidRPr="00EB56C9">
        <w:rPr>
          <w:rFonts w:ascii="Times New Roman" w:hAnsi="Times New Roman" w:cs="Times New Roman"/>
          <w:lang w:val="en-GB"/>
        </w:rPr>
        <w:t xml:space="preserve">paid out. </w:t>
      </w:r>
    </w:p>
    <w:p w14:paraId="01418ABD" w14:textId="77777777" w:rsidR="005537A6" w:rsidRPr="00EB56C9" w:rsidRDefault="005537A6">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A bursary </w:t>
      </w:r>
      <w:r w:rsidR="001578E9">
        <w:rPr>
          <w:rFonts w:ascii="Times New Roman" w:hAnsi="Times New Roman" w:cs="Times New Roman"/>
          <w:lang w:val="en-GB"/>
        </w:rPr>
        <w:t>recipient</w:t>
      </w:r>
      <w:r w:rsidR="001578E9" w:rsidRPr="00EB56C9">
        <w:rPr>
          <w:rFonts w:ascii="Times New Roman" w:hAnsi="Times New Roman" w:cs="Times New Roman"/>
          <w:lang w:val="en-GB"/>
        </w:rPr>
        <w:t xml:space="preserve"> </w:t>
      </w:r>
      <w:r w:rsidRPr="00EB56C9">
        <w:rPr>
          <w:rFonts w:ascii="Times New Roman" w:hAnsi="Times New Roman" w:cs="Times New Roman"/>
          <w:lang w:val="en-GB"/>
        </w:rPr>
        <w:t xml:space="preserve">is obliged to prepare and submit to the Dean, no later than within 14 days of the </w:t>
      </w:r>
      <w:r w:rsidR="001578E9">
        <w:rPr>
          <w:rFonts w:ascii="Times New Roman" w:hAnsi="Times New Roman" w:cs="Times New Roman"/>
          <w:lang w:val="en-GB"/>
        </w:rPr>
        <w:t xml:space="preserve">completion </w:t>
      </w:r>
      <w:r w:rsidRPr="00EB56C9">
        <w:rPr>
          <w:rFonts w:ascii="Times New Roman" w:hAnsi="Times New Roman" w:cs="Times New Roman"/>
          <w:lang w:val="en-GB"/>
        </w:rPr>
        <w:t xml:space="preserve">of the FSG project, a written report in which he will describe the course of the FSG project, </w:t>
      </w:r>
      <w:r w:rsidR="006150CE" w:rsidRPr="00EB56C9">
        <w:rPr>
          <w:rFonts w:ascii="Times New Roman" w:hAnsi="Times New Roman" w:cs="Times New Roman"/>
          <w:lang w:val="en-GB"/>
        </w:rPr>
        <w:t xml:space="preserve">results </w:t>
      </w:r>
      <w:r w:rsidR="001578E9">
        <w:rPr>
          <w:rFonts w:ascii="Times New Roman" w:hAnsi="Times New Roman" w:cs="Times New Roman"/>
          <w:lang w:val="en-GB"/>
        </w:rPr>
        <w:t xml:space="preserve">achieved </w:t>
      </w:r>
      <w:r w:rsidR="006150CE" w:rsidRPr="00EB56C9">
        <w:rPr>
          <w:rFonts w:ascii="Times New Roman" w:hAnsi="Times New Roman" w:cs="Times New Roman"/>
          <w:lang w:val="en-GB"/>
        </w:rPr>
        <w:t>and outcomes of the project</w:t>
      </w:r>
      <w:r w:rsidRPr="00EB56C9">
        <w:rPr>
          <w:rFonts w:ascii="Times New Roman" w:hAnsi="Times New Roman" w:cs="Times New Roman"/>
          <w:lang w:val="en-GB"/>
        </w:rPr>
        <w:t xml:space="preserve"> and their possible application. If a group of students worked on the FSG project, the report will also </w:t>
      </w:r>
      <w:r w:rsidR="00602826">
        <w:rPr>
          <w:rFonts w:ascii="Times New Roman" w:hAnsi="Times New Roman" w:cs="Times New Roman"/>
          <w:lang w:val="en-GB"/>
        </w:rPr>
        <w:t>describe</w:t>
      </w:r>
      <w:r w:rsidRPr="00EB56C9">
        <w:rPr>
          <w:rFonts w:ascii="Times New Roman" w:hAnsi="Times New Roman" w:cs="Times New Roman"/>
          <w:lang w:val="en-GB"/>
        </w:rPr>
        <w:t xml:space="preserve"> how each of those students contributed to the FSG project. </w:t>
      </w:r>
      <w:r w:rsidR="00117F4A" w:rsidRPr="00EB56C9">
        <w:rPr>
          <w:rFonts w:ascii="Times New Roman" w:hAnsi="Times New Roman" w:cs="Times New Roman"/>
          <w:lang w:val="en-GB"/>
        </w:rPr>
        <w:t>If possible and w</w:t>
      </w:r>
      <w:r w:rsidR="006150CE" w:rsidRPr="00EB56C9">
        <w:rPr>
          <w:rFonts w:ascii="Times New Roman" w:hAnsi="Times New Roman" w:cs="Times New Roman"/>
          <w:lang w:val="en-GB"/>
        </w:rPr>
        <w:t xml:space="preserve">here applicable, the bursary </w:t>
      </w:r>
      <w:r w:rsidR="001578E9">
        <w:rPr>
          <w:rFonts w:ascii="Times New Roman" w:hAnsi="Times New Roman" w:cs="Times New Roman"/>
          <w:lang w:val="en-GB"/>
        </w:rPr>
        <w:t>recipient</w:t>
      </w:r>
      <w:r w:rsidR="006150CE" w:rsidRPr="00EB56C9">
        <w:rPr>
          <w:rFonts w:ascii="Times New Roman" w:hAnsi="Times New Roman" w:cs="Times New Roman"/>
          <w:lang w:val="en-GB"/>
        </w:rPr>
        <w:t xml:space="preserve"> (or team of bursary </w:t>
      </w:r>
      <w:r w:rsidR="001578E9">
        <w:rPr>
          <w:rFonts w:ascii="Times New Roman" w:hAnsi="Times New Roman" w:cs="Times New Roman"/>
          <w:lang w:val="en-GB"/>
        </w:rPr>
        <w:t>recipients</w:t>
      </w:r>
      <w:r w:rsidR="006150CE" w:rsidRPr="00EB56C9">
        <w:rPr>
          <w:rFonts w:ascii="Times New Roman" w:hAnsi="Times New Roman" w:cs="Times New Roman"/>
          <w:lang w:val="en-GB"/>
        </w:rPr>
        <w:t xml:space="preserve">) is obliged to </w:t>
      </w:r>
      <w:r w:rsidR="00117F4A" w:rsidRPr="00EB56C9">
        <w:rPr>
          <w:rFonts w:ascii="Times New Roman" w:hAnsi="Times New Roman" w:cs="Times New Roman"/>
          <w:lang w:val="en-GB"/>
        </w:rPr>
        <w:t xml:space="preserve">acknowledge the FSG project in any outcome resulting from the FSG project (articles, textbooks, websites, etc.). </w:t>
      </w:r>
    </w:p>
    <w:p w14:paraId="4A742C8E" w14:textId="77777777" w:rsidR="00117F4A" w:rsidRPr="00EB56C9" w:rsidRDefault="00A13E60">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The Student Grants Committee holds a meeting on 1</w:t>
      </w:r>
      <w:r w:rsidRPr="00EB56C9">
        <w:rPr>
          <w:rFonts w:ascii="Times New Roman" w:hAnsi="Times New Roman" w:cs="Times New Roman"/>
          <w:vertAlign w:val="superscript"/>
          <w:lang w:val="en-GB"/>
        </w:rPr>
        <w:t>st</w:t>
      </w:r>
      <w:r w:rsidRPr="00EB56C9">
        <w:rPr>
          <w:rFonts w:ascii="Times New Roman" w:hAnsi="Times New Roman" w:cs="Times New Roman"/>
          <w:lang w:val="en-GB"/>
        </w:rPr>
        <w:t xml:space="preserve"> December for the purposes of </w:t>
      </w:r>
      <w:r w:rsidR="00337214">
        <w:rPr>
          <w:rFonts w:ascii="Times New Roman" w:hAnsi="Times New Roman" w:cs="Times New Roman"/>
          <w:lang w:val="en-GB"/>
        </w:rPr>
        <w:t>selecting recipients</w:t>
      </w:r>
      <w:r w:rsidRPr="00EB56C9">
        <w:rPr>
          <w:rFonts w:ascii="Times New Roman" w:hAnsi="Times New Roman" w:cs="Times New Roman"/>
          <w:lang w:val="en-GB"/>
        </w:rPr>
        <w:t xml:space="preserve"> in the autumn round, and on 1</w:t>
      </w:r>
      <w:r w:rsidRPr="00EB56C9">
        <w:rPr>
          <w:rFonts w:ascii="Times New Roman" w:hAnsi="Times New Roman" w:cs="Times New Roman"/>
          <w:vertAlign w:val="superscript"/>
          <w:lang w:val="en-GB"/>
        </w:rPr>
        <w:t>st</w:t>
      </w:r>
      <w:r w:rsidRPr="00EB56C9">
        <w:rPr>
          <w:rFonts w:ascii="Times New Roman" w:hAnsi="Times New Roman" w:cs="Times New Roman"/>
          <w:lang w:val="en-GB"/>
        </w:rPr>
        <w:t xml:space="preserve"> June for the purposes of </w:t>
      </w:r>
      <w:r w:rsidR="00337214">
        <w:rPr>
          <w:rFonts w:ascii="Times New Roman" w:hAnsi="Times New Roman" w:cs="Times New Roman"/>
          <w:lang w:val="en-GB"/>
        </w:rPr>
        <w:t>selecting recipients</w:t>
      </w:r>
      <w:r w:rsidRPr="00EB56C9">
        <w:rPr>
          <w:rFonts w:ascii="Times New Roman" w:hAnsi="Times New Roman" w:cs="Times New Roman"/>
          <w:lang w:val="en-GB"/>
        </w:rPr>
        <w:t xml:space="preserve"> in the spring round. At the meeting, the Committee will choose from among the submitted FSG projects the ones to be recommended to the Dean for the awarding of the bursary, along with the information regarding the amount of the bursary and the </w:t>
      </w:r>
      <w:r w:rsidR="00C84D66">
        <w:rPr>
          <w:rFonts w:ascii="Times New Roman" w:hAnsi="Times New Roman" w:cs="Times New Roman"/>
          <w:lang w:val="en-GB"/>
        </w:rPr>
        <w:t xml:space="preserve">anticipated </w:t>
      </w:r>
      <w:r w:rsidRPr="00EB56C9">
        <w:rPr>
          <w:rFonts w:ascii="Times New Roman" w:hAnsi="Times New Roman" w:cs="Times New Roman"/>
          <w:lang w:val="en-GB"/>
        </w:rPr>
        <w:t xml:space="preserve">date of </w:t>
      </w:r>
      <w:r w:rsidR="001578E9">
        <w:rPr>
          <w:rFonts w:ascii="Times New Roman" w:hAnsi="Times New Roman" w:cs="Times New Roman"/>
          <w:lang w:val="en-GB"/>
        </w:rPr>
        <w:t xml:space="preserve">completion </w:t>
      </w:r>
      <w:r w:rsidRPr="00EB56C9">
        <w:rPr>
          <w:rFonts w:ascii="Times New Roman" w:hAnsi="Times New Roman" w:cs="Times New Roman"/>
          <w:lang w:val="en-GB"/>
        </w:rPr>
        <w:t xml:space="preserve">of the FSG project. Bursaries are not awarded for projects prescribed by the curriculum. </w:t>
      </w:r>
    </w:p>
    <w:p w14:paraId="65DE30C1" w14:textId="77777777" w:rsidR="004E2F99" w:rsidRPr="00EB56C9" w:rsidRDefault="004E2F99">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At the meeting under paragraph 11, the Student Grants Committee will also prepare proposals for the assessment of finished FSG projects</w:t>
      </w:r>
      <w:r w:rsidR="006F3E86" w:rsidRPr="00EB56C9">
        <w:rPr>
          <w:rFonts w:ascii="Times New Roman" w:hAnsi="Times New Roman" w:cs="Times New Roman"/>
          <w:lang w:val="en-GB"/>
        </w:rPr>
        <w:t xml:space="preserve"> based on reports submitted by students to whom the bursary was awarded. Should </w:t>
      </w:r>
      <w:r w:rsidR="00E01B03">
        <w:rPr>
          <w:rFonts w:ascii="Times New Roman" w:hAnsi="Times New Roman" w:cs="Times New Roman"/>
          <w:lang w:val="en-GB"/>
        </w:rPr>
        <w:t xml:space="preserve">there be </w:t>
      </w:r>
      <w:r w:rsidR="006F3E86" w:rsidRPr="00EB56C9">
        <w:rPr>
          <w:rFonts w:ascii="Times New Roman" w:hAnsi="Times New Roman" w:cs="Times New Roman"/>
          <w:lang w:val="en-GB"/>
        </w:rPr>
        <w:t>a need, the chair of the Committee may convene a meeting for this purpose for a different date. In the case of exceptionally well-implemented FSG projects significantly contributing to the field (e.g.</w:t>
      </w:r>
      <w:r w:rsidR="00E01B03">
        <w:rPr>
          <w:rFonts w:ascii="Times New Roman" w:hAnsi="Times New Roman" w:cs="Times New Roman"/>
          <w:lang w:val="en-GB"/>
        </w:rPr>
        <w:t>,</w:t>
      </w:r>
      <w:r w:rsidR="006F3E86" w:rsidRPr="00EB56C9">
        <w:rPr>
          <w:rFonts w:ascii="Times New Roman" w:hAnsi="Times New Roman" w:cs="Times New Roman"/>
          <w:lang w:val="en-GB"/>
        </w:rPr>
        <w:t xml:space="preserve"> those the outcomes of which have been accepted for publication in a </w:t>
      </w:r>
      <w:r w:rsidR="00E01B03">
        <w:rPr>
          <w:rFonts w:ascii="Times New Roman" w:hAnsi="Times New Roman" w:cs="Times New Roman"/>
          <w:lang w:val="en-GB"/>
        </w:rPr>
        <w:t xml:space="preserve">renowned </w:t>
      </w:r>
      <w:r w:rsidR="006F3E86" w:rsidRPr="00EB56C9">
        <w:rPr>
          <w:rFonts w:ascii="Times New Roman" w:hAnsi="Times New Roman" w:cs="Times New Roman"/>
          <w:lang w:val="en-GB"/>
        </w:rPr>
        <w:t xml:space="preserve">journal), the Scholarships and Bursaries Board may recommend to the Dean that the amount of the bursary be increased. </w:t>
      </w:r>
    </w:p>
    <w:p w14:paraId="18015A5F" w14:textId="77777777" w:rsidR="006F3E86" w:rsidRPr="00EB56C9" w:rsidRDefault="00C83AF6">
      <w:pPr>
        <w:numPr>
          <w:ilvl w:val="0"/>
          <w:numId w:val="4"/>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Dean can also award </w:t>
      </w:r>
      <w:r w:rsidR="003E022E" w:rsidRPr="00EB56C9">
        <w:rPr>
          <w:rFonts w:ascii="Times New Roman" w:hAnsi="Times New Roman" w:cs="Times New Roman"/>
          <w:lang w:val="en-GB"/>
        </w:rPr>
        <w:t xml:space="preserve">to a student, or a graduate, a </w:t>
      </w:r>
      <w:r w:rsidRPr="00EB56C9">
        <w:rPr>
          <w:rFonts w:ascii="Times New Roman" w:hAnsi="Times New Roman" w:cs="Times New Roman"/>
          <w:lang w:val="en-GB"/>
        </w:rPr>
        <w:t xml:space="preserve">scholarship in the form of the Prize of the Dean of the Faculty of Mathematics and Physics for the </w:t>
      </w:r>
      <w:r w:rsidR="003E022E" w:rsidRPr="00EB56C9">
        <w:rPr>
          <w:rFonts w:ascii="Times New Roman" w:hAnsi="Times New Roman" w:cs="Times New Roman"/>
          <w:lang w:val="en-GB"/>
        </w:rPr>
        <w:t>B</w:t>
      </w:r>
      <w:r w:rsidRPr="00EB56C9">
        <w:rPr>
          <w:rFonts w:ascii="Times New Roman" w:hAnsi="Times New Roman" w:cs="Times New Roman"/>
          <w:lang w:val="en-GB"/>
        </w:rPr>
        <w:t xml:space="preserve">est </w:t>
      </w:r>
      <w:r w:rsidR="003E022E" w:rsidRPr="00EB56C9">
        <w:rPr>
          <w:rFonts w:ascii="Times New Roman" w:hAnsi="Times New Roman" w:cs="Times New Roman"/>
          <w:lang w:val="en-GB"/>
        </w:rPr>
        <w:t>B</w:t>
      </w:r>
      <w:r w:rsidRPr="00EB56C9">
        <w:rPr>
          <w:rFonts w:ascii="Times New Roman" w:hAnsi="Times New Roman" w:cs="Times New Roman"/>
          <w:lang w:val="en-GB"/>
        </w:rPr>
        <w:t xml:space="preserve">achelor’s or </w:t>
      </w:r>
      <w:r w:rsidR="003E022E" w:rsidRPr="00EB56C9">
        <w:rPr>
          <w:rFonts w:ascii="Times New Roman" w:hAnsi="Times New Roman" w:cs="Times New Roman"/>
          <w:lang w:val="en-GB"/>
        </w:rPr>
        <w:t>M</w:t>
      </w:r>
      <w:r w:rsidRPr="00EB56C9">
        <w:rPr>
          <w:rFonts w:ascii="Times New Roman" w:hAnsi="Times New Roman" w:cs="Times New Roman"/>
          <w:lang w:val="en-GB"/>
        </w:rPr>
        <w:t>aster’</w:t>
      </w:r>
      <w:r w:rsidR="003E022E" w:rsidRPr="00EB56C9">
        <w:rPr>
          <w:rFonts w:ascii="Times New Roman" w:hAnsi="Times New Roman" w:cs="Times New Roman"/>
          <w:lang w:val="en-GB"/>
        </w:rPr>
        <w:t>s T</w:t>
      </w:r>
      <w:r w:rsidRPr="00EB56C9">
        <w:rPr>
          <w:rFonts w:ascii="Times New Roman" w:hAnsi="Times New Roman" w:cs="Times New Roman"/>
          <w:lang w:val="en-GB"/>
        </w:rPr>
        <w:t>hesis. The Prize is awarded for the best bachelor’s or master’s thesis that</w:t>
      </w:r>
      <w:r w:rsidR="003E022E" w:rsidRPr="00EB56C9">
        <w:rPr>
          <w:rFonts w:ascii="Times New Roman" w:hAnsi="Times New Roman" w:cs="Times New Roman"/>
          <w:lang w:val="en-GB"/>
        </w:rPr>
        <w:t xml:space="preserve"> </w:t>
      </w:r>
      <w:r w:rsidR="003243A7">
        <w:rPr>
          <w:rFonts w:ascii="Times New Roman" w:hAnsi="Times New Roman" w:cs="Times New Roman"/>
          <w:lang w:val="en-GB"/>
        </w:rPr>
        <w:t xml:space="preserve">reaches an </w:t>
      </w:r>
      <w:r w:rsidR="003E022E" w:rsidRPr="00EB56C9">
        <w:rPr>
          <w:rFonts w:ascii="Times New Roman" w:hAnsi="Times New Roman" w:cs="Times New Roman"/>
          <w:lang w:val="en-GB"/>
        </w:rPr>
        <w:t>extraordinary level, be it</w:t>
      </w:r>
      <w:r w:rsidR="00154F59" w:rsidRPr="00EB56C9">
        <w:rPr>
          <w:rFonts w:ascii="Times New Roman" w:hAnsi="Times New Roman" w:cs="Times New Roman"/>
          <w:lang w:val="en-GB"/>
        </w:rPr>
        <w:t xml:space="preserve"> professionally or pedagogically. </w:t>
      </w:r>
      <w:r w:rsidR="003E022E" w:rsidRPr="00EB56C9">
        <w:rPr>
          <w:rFonts w:ascii="Times New Roman" w:hAnsi="Times New Roman" w:cs="Times New Roman"/>
          <w:lang w:val="en-GB"/>
        </w:rPr>
        <w:t>The Prize is usually awarded for works that have been published, accepted for publication, or which are of a comparable quality. Details as to the organisation of the awarding the Dean</w:t>
      </w:r>
      <w:r w:rsidR="003243A7">
        <w:rPr>
          <w:rFonts w:ascii="Times New Roman" w:hAnsi="Times New Roman" w:cs="Times New Roman"/>
          <w:lang w:val="en-GB"/>
        </w:rPr>
        <w:t>’</w:t>
      </w:r>
      <w:r w:rsidR="003E022E" w:rsidRPr="00EB56C9">
        <w:rPr>
          <w:rFonts w:ascii="Times New Roman" w:hAnsi="Times New Roman" w:cs="Times New Roman"/>
          <w:lang w:val="en-GB"/>
        </w:rPr>
        <w:t xml:space="preserve">s Prize are provided in a Dean’s measure. </w:t>
      </w:r>
    </w:p>
    <w:p w14:paraId="06F4A477" w14:textId="77777777" w:rsidR="00BB119D" w:rsidRPr="00EB56C9" w:rsidRDefault="00ED709D">
      <w:pPr>
        <w:pStyle w:val="clanek"/>
        <w:rPr>
          <w:rFonts w:cs="Times New Roman"/>
          <w:lang w:val="en-GB"/>
        </w:rPr>
      </w:pPr>
      <w:r w:rsidRPr="00EB56C9">
        <w:rPr>
          <w:rFonts w:cs="Times New Roman"/>
          <w:lang w:val="en-GB"/>
        </w:rPr>
        <w:t>Article</w:t>
      </w:r>
      <w:r w:rsidR="00C664DE" w:rsidRPr="00EB56C9">
        <w:rPr>
          <w:rFonts w:cs="Times New Roman"/>
          <w:lang w:val="en-GB"/>
        </w:rPr>
        <w:t xml:space="preserve"> 6</w:t>
      </w:r>
      <w:r w:rsidR="00C664DE" w:rsidRPr="00EB56C9">
        <w:rPr>
          <w:rFonts w:cs="Times New Roman"/>
          <w:lang w:val="en-GB"/>
        </w:rPr>
        <w:br/>
      </w:r>
      <w:r w:rsidRPr="00EB56C9">
        <w:rPr>
          <w:rFonts w:cs="Times New Roman"/>
          <w:lang w:val="en-GB"/>
        </w:rPr>
        <w:t xml:space="preserve">Bursary to Support Study </w:t>
      </w:r>
      <w:r w:rsidR="00EB56C9" w:rsidRPr="00EB56C9">
        <w:rPr>
          <w:rFonts w:cs="Times New Roman"/>
          <w:lang w:val="en-GB"/>
        </w:rPr>
        <w:t xml:space="preserve">Abroad </w:t>
      </w:r>
      <w:r w:rsidR="00C664DE" w:rsidRPr="00EB56C9">
        <w:rPr>
          <w:rFonts w:cs="Times New Roman"/>
          <w:lang w:val="en-GB"/>
        </w:rPr>
        <w:br/>
      </w:r>
      <w:r w:rsidR="00C664DE" w:rsidRPr="00EB56C9">
        <w:rPr>
          <w:rFonts w:cs="Times New Roman"/>
          <w:b w:val="0"/>
          <w:lang w:val="en-GB"/>
        </w:rPr>
        <w:t>(</w:t>
      </w:r>
      <w:r w:rsidRPr="00EB56C9">
        <w:rPr>
          <w:rFonts w:cs="Times New Roman"/>
          <w:b w:val="0"/>
          <w:lang w:val="en-GB"/>
        </w:rPr>
        <w:t>under Article</w:t>
      </w:r>
      <w:r w:rsidR="00C664DE" w:rsidRPr="00EB56C9">
        <w:rPr>
          <w:rFonts w:cs="Times New Roman"/>
          <w:b w:val="0"/>
          <w:lang w:val="en-GB"/>
        </w:rPr>
        <w:t xml:space="preserve"> 10 </w:t>
      </w:r>
      <w:r w:rsidRPr="00EB56C9">
        <w:rPr>
          <w:rFonts w:cs="Times New Roman"/>
          <w:b w:val="0"/>
          <w:lang w:val="en-GB"/>
        </w:rPr>
        <w:t>of the Rules</w:t>
      </w:r>
      <w:r w:rsidR="00C664DE" w:rsidRPr="00EB56C9">
        <w:rPr>
          <w:rFonts w:cs="Times New Roman"/>
          <w:b w:val="0"/>
          <w:lang w:val="en-GB"/>
        </w:rPr>
        <w:t>)</w:t>
      </w:r>
    </w:p>
    <w:p w14:paraId="72561450" w14:textId="77777777" w:rsidR="00C035D6" w:rsidRPr="00EB56C9" w:rsidRDefault="00C035D6">
      <w:pPr>
        <w:numPr>
          <w:ilvl w:val="0"/>
          <w:numId w:val="5"/>
        </w:numPr>
        <w:spacing w:before="170" w:after="170"/>
        <w:jc w:val="both"/>
        <w:rPr>
          <w:rFonts w:ascii="Times New Roman" w:hAnsi="Times New Roman" w:cs="Times New Roman"/>
          <w:lang w:val="en-GB"/>
        </w:rPr>
      </w:pPr>
      <w:r w:rsidRPr="00EB56C9">
        <w:rPr>
          <w:rFonts w:ascii="Times New Roman" w:hAnsi="Times New Roman" w:cs="Times New Roman"/>
          <w:lang w:val="en-GB"/>
        </w:rPr>
        <w:t>A bursary to support study abroad can be awarded in compliance with the</w:t>
      </w:r>
      <w:r w:rsidR="001C7F5F">
        <w:rPr>
          <w:rFonts w:ascii="Times New Roman" w:hAnsi="Times New Roman" w:cs="Times New Roman"/>
          <w:lang w:val="en-GB"/>
        </w:rPr>
        <w:t>se</w:t>
      </w:r>
      <w:r w:rsidRPr="00EB56C9">
        <w:rPr>
          <w:rFonts w:ascii="Times New Roman" w:hAnsi="Times New Roman" w:cs="Times New Roman"/>
          <w:lang w:val="en-GB"/>
        </w:rPr>
        <w:t xml:space="preserve"> Rules as a contribution to cover costs of study abroad to students who participate in instruction</w:t>
      </w:r>
      <w:r w:rsidR="00672299" w:rsidRPr="00EB56C9">
        <w:rPr>
          <w:rFonts w:ascii="Times New Roman" w:hAnsi="Times New Roman" w:cs="Times New Roman"/>
          <w:lang w:val="en-GB"/>
        </w:rPr>
        <w:t xml:space="preserve"> abroad,</w:t>
      </w:r>
      <w:r w:rsidRPr="00EB56C9">
        <w:rPr>
          <w:rFonts w:ascii="Times New Roman" w:hAnsi="Times New Roman" w:cs="Times New Roman"/>
          <w:lang w:val="en-GB"/>
        </w:rPr>
        <w:t xml:space="preserve"> do research</w:t>
      </w:r>
      <w:r w:rsidR="00672299" w:rsidRPr="00EB56C9">
        <w:rPr>
          <w:rFonts w:ascii="Times New Roman" w:hAnsi="Times New Roman" w:cs="Times New Roman"/>
          <w:lang w:val="en-GB"/>
        </w:rPr>
        <w:t xml:space="preserve"> work at a foreign higher education institution, participate in workshops or summer schools, or carry out activities connected with </w:t>
      </w:r>
      <w:r w:rsidR="001C7F5F">
        <w:rPr>
          <w:rFonts w:ascii="Times New Roman" w:hAnsi="Times New Roman" w:cs="Times New Roman"/>
          <w:lang w:val="en-GB"/>
        </w:rPr>
        <w:t xml:space="preserve">the </w:t>
      </w:r>
      <w:r w:rsidR="00672299" w:rsidRPr="00EB56C9">
        <w:rPr>
          <w:rFonts w:ascii="Times New Roman" w:hAnsi="Times New Roman" w:cs="Times New Roman"/>
          <w:lang w:val="en-GB"/>
        </w:rPr>
        <w:t xml:space="preserve">preparation of their final thesis, article, monograph, etc. (e.g., study or collecting resources in foreign libraries or archives, etc.). When determining the amount of the bursary, the Dean will take into consideration </w:t>
      </w:r>
      <w:r w:rsidR="001C7F5F">
        <w:rPr>
          <w:rFonts w:ascii="Times New Roman" w:hAnsi="Times New Roman" w:cs="Times New Roman"/>
          <w:lang w:val="en-GB"/>
        </w:rPr>
        <w:t xml:space="preserve">the </w:t>
      </w:r>
      <w:r w:rsidR="00672299" w:rsidRPr="00EB56C9">
        <w:rPr>
          <w:rFonts w:ascii="Times New Roman" w:hAnsi="Times New Roman" w:cs="Times New Roman"/>
          <w:lang w:val="en-GB"/>
        </w:rPr>
        <w:t xml:space="preserve">anticipated or real costs of the stay, as well as whether </w:t>
      </w:r>
      <w:r w:rsidR="001C7F5F">
        <w:rPr>
          <w:rFonts w:ascii="Times New Roman" w:hAnsi="Times New Roman" w:cs="Times New Roman"/>
          <w:lang w:val="en-GB"/>
        </w:rPr>
        <w:t xml:space="preserve">or not </w:t>
      </w:r>
      <w:r w:rsidR="00672299" w:rsidRPr="00EB56C9">
        <w:rPr>
          <w:rFonts w:ascii="Times New Roman" w:hAnsi="Times New Roman" w:cs="Times New Roman"/>
          <w:lang w:val="en-GB"/>
        </w:rPr>
        <w:t xml:space="preserve">a student has received support for a given activity from other sources. </w:t>
      </w:r>
    </w:p>
    <w:p w14:paraId="6B562BE8" w14:textId="77777777" w:rsidR="00672299" w:rsidRPr="00EB56C9" w:rsidRDefault="00672299">
      <w:pPr>
        <w:numPr>
          <w:ilvl w:val="0"/>
          <w:numId w:val="5"/>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Dean decides on the awarding of the bursary based on </w:t>
      </w:r>
      <w:r w:rsidR="001C7F5F">
        <w:rPr>
          <w:rFonts w:ascii="Times New Roman" w:hAnsi="Times New Roman" w:cs="Times New Roman"/>
          <w:lang w:val="en-GB"/>
        </w:rPr>
        <w:t xml:space="preserve">the </w:t>
      </w:r>
      <w:r w:rsidRPr="00EB56C9">
        <w:rPr>
          <w:rFonts w:ascii="Times New Roman" w:hAnsi="Times New Roman" w:cs="Times New Roman"/>
          <w:lang w:val="en-GB"/>
        </w:rPr>
        <w:t xml:space="preserve">student’s application; he may ask for the opinion of a </w:t>
      </w:r>
      <w:r w:rsidR="001B00E2">
        <w:rPr>
          <w:rFonts w:ascii="Times New Roman" w:hAnsi="Times New Roman" w:cs="Times New Roman"/>
          <w:lang w:val="en-GB"/>
        </w:rPr>
        <w:t>relevant member of the academic staff</w:t>
      </w:r>
      <w:r w:rsidRPr="00EB56C9">
        <w:rPr>
          <w:rFonts w:ascii="Times New Roman" w:hAnsi="Times New Roman" w:cs="Times New Roman"/>
          <w:lang w:val="en-GB"/>
        </w:rPr>
        <w:t xml:space="preserve"> (the vice-dean, guarantor of the programme of study, final thesis advisor, another tutor, and the like). The application must be submitted no later than within </w:t>
      </w:r>
      <w:r w:rsidR="00F926A0">
        <w:rPr>
          <w:rFonts w:ascii="Times New Roman" w:hAnsi="Times New Roman" w:cs="Times New Roman"/>
          <w:lang w:val="en-GB"/>
        </w:rPr>
        <w:t>one</w:t>
      </w:r>
      <w:r w:rsidRPr="00EB56C9">
        <w:rPr>
          <w:rFonts w:ascii="Times New Roman" w:hAnsi="Times New Roman" w:cs="Times New Roman"/>
          <w:lang w:val="en-GB"/>
        </w:rPr>
        <w:t xml:space="preserve"> month of the end of the respective stay abroad. </w:t>
      </w:r>
    </w:p>
    <w:p w14:paraId="63DF6461" w14:textId="77777777" w:rsidR="00672299" w:rsidRPr="00EB56C9" w:rsidRDefault="00672299">
      <w:pPr>
        <w:numPr>
          <w:ilvl w:val="0"/>
          <w:numId w:val="5"/>
        </w:numPr>
        <w:spacing w:before="170" w:after="170"/>
        <w:jc w:val="both"/>
        <w:rPr>
          <w:rFonts w:ascii="Times New Roman" w:hAnsi="Times New Roman" w:cs="Times New Roman"/>
          <w:lang w:val="en-GB"/>
        </w:rPr>
      </w:pPr>
      <w:r w:rsidRPr="00EB56C9">
        <w:rPr>
          <w:rFonts w:ascii="Times New Roman" w:hAnsi="Times New Roman" w:cs="Times New Roman"/>
          <w:lang w:val="en-GB"/>
        </w:rPr>
        <w:lastRenderedPageBreak/>
        <w:t xml:space="preserve">The bursary to support study abroad can be granted to a student of a bachelor’s programme of study no sooner than after he has finished </w:t>
      </w:r>
      <w:r w:rsidR="00F926A0">
        <w:rPr>
          <w:rFonts w:ascii="Times New Roman" w:hAnsi="Times New Roman" w:cs="Times New Roman"/>
          <w:lang w:val="en-GB"/>
        </w:rPr>
        <w:t>his</w:t>
      </w:r>
      <w:r w:rsidR="00F926A0" w:rsidRPr="00EB56C9">
        <w:rPr>
          <w:rFonts w:ascii="Times New Roman" w:hAnsi="Times New Roman" w:cs="Times New Roman"/>
          <w:lang w:val="en-GB"/>
        </w:rPr>
        <w:t xml:space="preserve"> </w:t>
      </w:r>
      <w:r w:rsidRPr="00EB56C9">
        <w:rPr>
          <w:rFonts w:ascii="Times New Roman" w:hAnsi="Times New Roman" w:cs="Times New Roman"/>
          <w:lang w:val="en-GB"/>
        </w:rPr>
        <w:t xml:space="preserve">first year of studies. </w:t>
      </w:r>
    </w:p>
    <w:p w14:paraId="0C1ADC3F" w14:textId="77777777" w:rsidR="00672299" w:rsidRPr="00EB56C9" w:rsidRDefault="00672299">
      <w:pPr>
        <w:numPr>
          <w:ilvl w:val="0"/>
          <w:numId w:val="5"/>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bursary to support study abroad is paid as a lump sum. </w:t>
      </w:r>
    </w:p>
    <w:p w14:paraId="7D800BCA" w14:textId="77777777" w:rsidR="006266CC" w:rsidRPr="00EB56C9" w:rsidRDefault="006266CC" w:rsidP="006266CC">
      <w:pPr>
        <w:pStyle w:val="Nzevlnku"/>
        <w:spacing w:after="0" w:line="300" w:lineRule="auto"/>
        <w:rPr>
          <w:lang w:val="en-GB"/>
        </w:rPr>
      </w:pPr>
    </w:p>
    <w:p w14:paraId="34513959" w14:textId="77777777" w:rsidR="00BB119D" w:rsidRPr="00EB56C9" w:rsidRDefault="006266CC" w:rsidP="006266CC">
      <w:pPr>
        <w:pStyle w:val="Nzevlnku"/>
        <w:spacing w:after="0" w:line="300" w:lineRule="auto"/>
        <w:rPr>
          <w:szCs w:val="24"/>
          <w:lang w:val="en-GB"/>
        </w:rPr>
      </w:pPr>
      <w:r w:rsidRPr="00EB56C9">
        <w:rPr>
          <w:lang w:val="en-GB"/>
        </w:rPr>
        <w:t>Article</w:t>
      </w:r>
      <w:r w:rsidR="00C664DE" w:rsidRPr="00EB56C9">
        <w:rPr>
          <w:lang w:val="en-GB"/>
        </w:rPr>
        <w:t xml:space="preserve"> 7</w:t>
      </w:r>
      <w:r w:rsidR="00C664DE" w:rsidRPr="00EB56C9">
        <w:rPr>
          <w:lang w:val="en-GB"/>
        </w:rPr>
        <w:br/>
      </w:r>
      <w:r w:rsidRPr="00EB56C9">
        <w:rPr>
          <w:szCs w:val="24"/>
          <w:lang w:val="en-GB"/>
        </w:rPr>
        <w:t xml:space="preserve">Doctoral </w:t>
      </w:r>
      <w:r w:rsidR="00EB56C9" w:rsidRPr="00EB56C9">
        <w:rPr>
          <w:szCs w:val="24"/>
          <w:lang w:val="en-GB"/>
        </w:rPr>
        <w:t xml:space="preserve">Bursary </w:t>
      </w:r>
      <w:r w:rsidR="00C664DE" w:rsidRPr="00EB56C9">
        <w:rPr>
          <w:lang w:val="en-GB"/>
        </w:rPr>
        <w:br/>
      </w:r>
      <w:r w:rsidR="00C664DE" w:rsidRPr="00EB56C9">
        <w:rPr>
          <w:b w:val="0"/>
          <w:lang w:val="en-GB"/>
        </w:rPr>
        <w:t>(</w:t>
      </w:r>
      <w:r w:rsidRPr="00EB56C9">
        <w:rPr>
          <w:b w:val="0"/>
          <w:lang w:val="en-GB"/>
        </w:rPr>
        <w:t>under Article</w:t>
      </w:r>
      <w:r w:rsidR="00C664DE" w:rsidRPr="00EB56C9">
        <w:rPr>
          <w:b w:val="0"/>
          <w:lang w:val="en-GB"/>
        </w:rPr>
        <w:t xml:space="preserve"> 12 </w:t>
      </w:r>
      <w:r w:rsidRPr="00EB56C9">
        <w:rPr>
          <w:b w:val="0"/>
          <w:lang w:val="en-GB"/>
        </w:rPr>
        <w:t>of the Rules</w:t>
      </w:r>
      <w:r w:rsidR="00C664DE" w:rsidRPr="00EB56C9">
        <w:rPr>
          <w:b w:val="0"/>
          <w:lang w:val="en-GB"/>
        </w:rPr>
        <w:t>)</w:t>
      </w:r>
    </w:p>
    <w:p w14:paraId="2B11D3A4" w14:textId="77777777" w:rsidR="0079610F" w:rsidRPr="00EB56C9" w:rsidRDefault="007F66E5" w:rsidP="007F66E5">
      <w:pPr>
        <w:pStyle w:val="Seznam-selny0"/>
        <w:numPr>
          <w:ilvl w:val="0"/>
          <w:numId w:val="6"/>
        </w:numPr>
        <w:spacing w:after="0" w:line="240" w:lineRule="auto"/>
        <w:rPr>
          <w:rFonts w:cs="Times New Roman"/>
          <w:lang w:val="en-GB"/>
        </w:rPr>
      </w:pPr>
      <w:r w:rsidRPr="00EB56C9">
        <w:rPr>
          <w:rFonts w:cs="Times New Roman"/>
          <w:lang w:val="en-GB"/>
        </w:rPr>
        <w:t>When determining the amount of doctoral bursaries for individual years of study, the Dean will take into account the amount of subsidy allotted for doctoral bursaries and of the number of students enrolled in a full-time form of doctoral study, and he will decide in compliance with the conditions set out in the Rules. The amount of bursary for the second, third</w:t>
      </w:r>
      <w:r w:rsidR="00C93D84">
        <w:rPr>
          <w:rFonts w:cs="Times New Roman"/>
          <w:lang w:val="en-GB"/>
        </w:rPr>
        <w:t>,</w:t>
      </w:r>
      <w:r w:rsidRPr="00EB56C9">
        <w:rPr>
          <w:rFonts w:cs="Times New Roman"/>
          <w:lang w:val="en-GB"/>
        </w:rPr>
        <w:t xml:space="preserve"> and fourth year</w:t>
      </w:r>
      <w:r w:rsidR="00C93D84">
        <w:rPr>
          <w:rFonts w:cs="Times New Roman"/>
          <w:lang w:val="en-GB"/>
        </w:rPr>
        <w:t>s</w:t>
      </w:r>
      <w:r w:rsidRPr="00EB56C9">
        <w:rPr>
          <w:rFonts w:cs="Times New Roman"/>
          <w:lang w:val="en-GB"/>
        </w:rPr>
        <w:t xml:space="preserve"> of study cannot be lower than the amount of bursary for the first year of study. </w:t>
      </w:r>
    </w:p>
    <w:p w14:paraId="65F0F8EB" w14:textId="77777777" w:rsidR="007F66E5" w:rsidRPr="00EB56C9" w:rsidRDefault="00AD1D8F">
      <w:pPr>
        <w:numPr>
          <w:ilvl w:val="0"/>
          <w:numId w:val="6"/>
        </w:numPr>
        <w:spacing w:before="170" w:after="170"/>
        <w:jc w:val="both"/>
        <w:rPr>
          <w:rFonts w:ascii="Times New Roman" w:hAnsi="Times New Roman" w:cs="Times New Roman"/>
          <w:lang w:val="en-GB"/>
        </w:rPr>
      </w:pPr>
      <w:r w:rsidRPr="00EB56C9">
        <w:rPr>
          <w:rFonts w:ascii="Times New Roman" w:hAnsi="Times New Roman" w:cs="Times New Roman"/>
          <w:lang w:val="en-GB"/>
        </w:rPr>
        <w:t>When a student passes an English language exam, the amount of the doctoral bursary is increased by CZK 1</w:t>
      </w:r>
      <w:r w:rsidR="00C93D84">
        <w:rPr>
          <w:rFonts w:ascii="Times New Roman" w:hAnsi="Times New Roman" w:cs="Times New Roman"/>
          <w:lang w:val="en-GB"/>
        </w:rPr>
        <w:t>,</w:t>
      </w:r>
      <w:r w:rsidRPr="00EB56C9">
        <w:rPr>
          <w:rFonts w:ascii="Times New Roman" w:hAnsi="Times New Roman" w:cs="Times New Roman"/>
          <w:lang w:val="en-GB"/>
        </w:rPr>
        <w:t xml:space="preserve">000 per month as of the month following the month in which the exam was passed. Students can be also given an increase in the bursary </w:t>
      </w:r>
      <w:r w:rsidR="00C93D84">
        <w:rPr>
          <w:rFonts w:ascii="Times New Roman" w:hAnsi="Times New Roman" w:cs="Times New Roman"/>
          <w:lang w:val="en-GB"/>
        </w:rPr>
        <w:t xml:space="preserve">of </w:t>
      </w:r>
      <w:r w:rsidRPr="00EB56C9">
        <w:rPr>
          <w:rFonts w:ascii="Times New Roman" w:hAnsi="Times New Roman" w:cs="Times New Roman"/>
          <w:lang w:val="en-GB"/>
        </w:rPr>
        <w:t>CZK 1</w:t>
      </w:r>
      <w:r w:rsidR="00C93D84">
        <w:rPr>
          <w:rFonts w:ascii="Times New Roman" w:hAnsi="Times New Roman" w:cs="Times New Roman"/>
          <w:lang w:val="en-GB"/>
        </w:rPr>
        <w:t>,</w:t>
      </w:r>
      <w:r w:rsidRPr="00EB56C9">
        <w:rPr>
          <w:rFonts w:ascii="Times New Roman" w:hAnsi="Times New Roman" w:cs="Times New Roman"/>
          <w:lang w:val="en-GB"/>
        </w:rPr>
        <w:t xml:space="preserve">000 per month for significant publication activities in the field. </w:t>
      </w:r>
      <w:r w:rsidR="000B3F25" w:rsidRPr="00EB56C9">
        <w:rPr>
          <w:rFonts w:ascii="Times New Roman" w:hAnsi="Times New Roman" w:cs="Times New Roman"/>
          <w:lang w:val="en-GB"/>
        </w:rPr>
        <w:t xml:space="preserve">The Dean decides on this increase based on </w:t>
      </w:r>
      <w:r w:rsidR="00C93D84">
        <w:rPr>
          <w:rFonts w:ascii="Times New Roman" w:hAnsi="Times New Roman" w:cs="Times New Roman"/>
          <w:lang w:val="en-GB"/>
        </w:rPr>
        <w:t xml:space="preserve">the </w:t>
      </w:r>
      <w:r w:rsidR="000B3F25" w:rsidRPr="00EB56C9">
        <w:rPr>
          <w:rFonts w:ascii="Times New Roman" w:hAnsi="Times New Roman" w:cs="Times New Roman"/>
          <w:lang w:val="en-GB"/>
        </w:rPr>
        <w:t>recommendation of the relevant Subject</w:t>
      </w:r>
      <w:r w:rsidR="00C93D84">
        <w:rPr>
          <w:rFonts w:ascii="Times New Roman" w:hAnsi="Times New Roman" w:cs="Times New Roman"/>
          <w:lang w:val="en-GB"/>
        </w:rPr>
        <w:t xml:space="preserve"> </w:t>
      </w:r>
      <w:r w:rsidR="000B3F25" w:rsidRPr="00EB56C9">
        <w:rPr>
          <w:rFonts w:ascii="Times New Roman" w:hAnsi="Times New Roman" w:cs="Times New Roman"/>
          <w:lang w:val="en-GB"/>
        </w:rPr>
        <w:t xml:space="preserve">Area Board, usually acting upon </w:t>
      </w:r>
      <w:r w:rsidR="00167D4E">
        <w:rPr>
          <w:rFonts w:ascii="Times New Roman" w:hAnsi="Times New Roman" w:cs="Times New Roman"/>
          <w:lang w:val="en-GB"/>
        </w:rPr>
        <w:t>a suggestion</w:t>
      </w:r>
      <w:r w:rsidR="000B3F25" w:rsidRPr="00EB56C9">
        <w:rPr>
          <w:rFonts w:ascii="Times New Roman" w:hAnsi="Times New Roman" w:cs="Times New Roman"/>
          <w:lang w:val="en-GB"/>
        </w:rPr>
        <w:t xml:space="preserve"> </w:t>
      </w:r>
      <w:r w:rsidR="00C93D84">
        <w:rPr>
          <w:rFonts w:ascii="Times New Roman" w:hAnsi="Times New Roman" w:cs="Times New Roman"/>
          <w:lang w:val="en-GB"/>
        </w:rPr>
        <w:t>from</w:t>
      </w:r>
      <w:r w:rsidR="000B3F25" w:rsidRPr="00EB56C9">
        <w:rPr>
          <w:rFonts w:ascii="Times New Roman" w:hAnsi="Times New Roman" w:cs="Times New Roman"/>
          <w:lang w:val="en-GB"/>
        </w:rPr>
        <w:t xml:space="preserve"> a supervisor; the increase is effective as of the following calendar month. </w:t>
      </w:r>
    </w:p>
    <w:p w14:paraId="688A2E01" w14:textId="77777777" w:rsidR="00B8403B" w:rsidRPr="00EB56C9" w:rsidRDefault="00B8403B">
      <w:pPr>
        <w:numPr>
          <w:ilvl w:val="0"/>
          <w:numId w:val="6"/>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Students of full-time doctoral programmes of study who pay the health insurance premium under </w:t>
      </w:r>
      <w:r w:rsidR="00C93D84">
        <w:rPr>
          <w:rFonts w:ascii="Times New Roman" w:hAnsi="Times New Roman" w:cs="Times New Roman"/>
          <w:lang w:val="en-GB"/>
        </w:rPr>
        <w:t xml:space="preserve">the </w:t>
      </w:r>
      <w:r w:rsidRPr="00EB56C9">
        <w:rPr>
          <w:rFonts w:ascii="Times New Roman" w:hAnsi="Times New Roman" w:cs="Times New Roman"/>
          <w:lang w:val="en-GB"/>
        </w:rPr>
        <w:t>special legal regulation</w:t>
      </w:r>
      <w:r w:rsidRPr="00EB56C9">
        <w:rPr>
          <w:rStyle w:val="FootnoteAnchor"/>
          <w:rFonts w:ascii="Times New Roman" w:hAnsi="Times New Roman" w:cs="Times New Roman"/>
          <w:lang w:val="en-GB" w:eastAsia="cs-CZ"/>
        </w:rPr>
        <w:footnoteReference w:id="5"/>
      </w:r>
      <w:r w:rsidRPr="00EB56C9">
        <w:rPr>
          <w:rFonts w:ascii="Times New Roman" w:hAnsi="Times New Roman" w:cs="Times New Roman"/>
          <w:vertAlign w:val="superscript"/>
          <w:lang w:val="en-GB" w:eastAsia="cs-CZ"/>
        </w:rPr>
        <w:t>)</w:t>
      </w:r>
      <w:r w:rsidRPr="00EB56C9">
        <w:rPr>
          <w:rFonts w:ascii="Times New Roman" w:hAnsi="Times New Roman" w:cs="Times New Roman"/>
          <w:lang w:val="en-GB"/>
        </w:rPr>
        <w:t xml:space="preserve"> may be awarded </w:t>
      </w:r>
      <w:r w:rsidR="00DD1041" w:rsidRPr="00EB56C9">
        <w:rPr>
          <w:rFonts w:ascii="Times New Roman" w:hAnsi="Times New Roman" w:cs="Times New Roman"/>
          <w:lang w:val="en-GB"/>
        </w:rPr>
        <w:t>another</w:t>
      </w:r>
      <w:r w:rsidRPr="00EB56C9">
        <w:rPr>
          <w:rFonts w:ascii="Times New Roman" w:hAnsi="Times New Roman" w:cs="Times New Roman"/>
          <w:lang w:val="en-GB"/>
        </w:rPr>
        <w:t xml:space="preserve"> bursary </w:t>
      </w:r>
      <w:r w:rsidR="00DD1041" w:rsidRPr="00EB56C9">
        <w:rPr>
          <w:rFonts w:ascii="Times New Roman" w:hAnsi="Times New Roman" w:cs="Times New Roman"/>
          <w:lang w:val="en-GB"/>
        </w:rPr>
        <w:t>not exceeding the amount of</w:t>
      </w:r>
      <w:r w:rsidRPr="00EB56C9">
        <w:rPr>
          <w:rFonts w:ascii="Times New Roman" w:hAnsi="Times New Roman" w:cs="Times New Roman"/>
          <w:lang w:val="en-GB"/>
        </w:rPr>
        <w:t xml:space="preserve"> the health insurance premium paid. The bursary is paid twice year. A student must apply for the bursary and attach the </w:t>
      </w:r>
      <w:r w:rsidR="00DD1041" w:rsidRPr="00EB56C9">
        <w:rPr>
          <w:rFonts w:ascii="Times New Roman" w:hAnsi="Times New Roman" w:cs="Times New Roman"/>
          <w:lang w:val="en-GB"/>
        </w:rPr>
        <w:t>acknowledgment of the premium paid</w:t>
      </w:r>
      <w:r w:rsidR="00C93D84">
        <w:rPr>
          <w:rFonts w:ascii="Times New Roman" w:hAnsi="Times New Roman" w:cs="Times New Roman"/>
          <w:lang w:val="en-GB"/>
        </w:rPr>
        <w:t xml:space="preserve"> to the application</w:t>
      </w:r>
      <w:r w:rsidR="00DD1041" w:rsidRPr="00EB56C9">
        <w:rPr>
          <w:rFonts w:ascii="Times New Roman" w:hAnsi="Times New Roman" w:cs="Times New Roman"/>
          <w:lang w:val="en-GB"/>
        </w:rPr>
        <w:t xml:space="preserve">. </w:t>
      </w:r>
    </w:p>
    <w:p w14:paraId="1813C604" w14:textId="77777777" w:rsidR="00BB119D" w:rsidRPr="00EB56C9" w:rsidRDefault="006266CC">
      <w:pPr>
        <w:pStyle w:val="clanek"/>
        <w:rPr>
          <w:rFonts w:cs="Times New Roman"/>
          <w:lang w:val="en-GB"/>
        </w:rPr>
      </w:pPr>
      <w:r w:rsidRPr="00EB56C9">
        <w:rPr>
          <w:rFonts w:cs="Times New Roman"/>
          <w:lang w:val="en-GB"/>
        </w:rPr>
        <w:t>Article</w:t>
      </w:r>
      <w:r w:rsidR="00C664DE" w:rsidRPr="00EB56C9">
        <w:rPr>
          <w:rFonts w:cs="Times New Roman"/>
          <w:lang w:val="en-GB"/>
        </w:rPr>
        <w:t xml:space="preserve"> 8</w:t>
      </w:r>
      <w:r w:rsidR="00C664DE" w:rsidRPr="00EB56C9">
        <w:rPr>
          <w:rFonts w:cs="Times New Roman"/>
          <w:lang w:val="en-GB"/>
        </w:rPr>
        <w:br/>
      </w:r>
      <w:r w:rsidRPr="00EB56C9">
        <w:rPr>
          <w:rFonts w:cs="Times New Roman"/>
          <w:lang w:val="en-GB"/>
        </w:rPr>
        <w:t>Common Provisions</w:t>
      </w:r>
    </w:p>
    <w:p w14:paraId="49A03F46" w14:textId="77777777" w:rsidR="001C1837" w:rsidRPr="00EB56C9" w:rsidRDefault="002C139C">
      <w:pPr>
        <w:numPr>
          <w:ilvl w:val="0"/>
          <w:numId w:val="7"/>
        </w:numPr>
        <w:spacing w:before="170" w:after="170"/>
        <w:jc w:val="both"/>
        <w:rPr>
          <w:rFonts w:ascii="Times New Roman" w:hAnsi="Times New Roman" w:cs="Times New Roman"/>
          <w:lang w:val="en-GB"/>
        </w:rPr>
      </w:pPr>
      <w:r>
        <w:rPr>
          <w:rFonts w:ascii="Times New Roman" w:hAnsi="Times New Roman" w:cs="Times New Roman"/>
          <w:lang w:val="en-GB"/>
        </w:rPr>
        <w:t>The r</w:t>
      </w:r>
      <w:r w:rsidRPr="00EB56C9">
        <w:rPr>
          <w:rFonts w:ascii="Times New Roman" w:hAnsi="Times New Roman" w:cs="Times New Roman"/>
          <w:lang w:val="en-GB"/>
        </w:rPr>
        <w:t xml:space="preserve">ules </w:t>
      </w:r>
      <w:r>
        <w:rPr>
          <w:rFonts w:ascii="Times New Roman" w:hAnsi="Times New Roman" w:cs="Times New Roman"/>
          <w:lang w:val="en-GB"/>
        </w:rPr>
        <w:t>for</w:t>
      </w:r>
      <w:r w:rsidRPr="00EB56C9">
        <w:rPr>
          <w:rFonts w:ascii="Times New Roman" w:hAnsi="Times New Roman" w:cs="Times New Roman"/>
          <w:lang w:val="en-GB"/>
        </w:rPr>
        <w:t xml:space="preserve"> </w:t>
      </w:r>
      <w:r w:rsidR="001C1837" w:rsidRPr="00EB56C9">
        <w:rPr>
          <w:rFonts w:ascii="Times New Roman" w:hAnsi="Times New Roman" w:cs="Times New Roman"/>
          <w:lang w:val="en-GB"/>
        </w:rPr>
        <w:t>proceedings regarding the awarding of scholarships and bursaries are regulated in the</w:t>
      </w:r>
      <w:r>
        <w:rPr>
          <w:rFonts w:ascii="Times New Roman" w:hAnsi="Times New Roman" w:cs="Times New Roman"/>
          <w:lang w:val="en-GB"/>
        </w:rPr>
        <w:t>se</w:t>
      </w:r>
      <w:r w:rsidR="001C1837" w:rsidRPr="00EB56C9">
        <w:rPr>
          <w:rFonts w:ascii="Times New Roman" w:hAnsi="Times New Roman" w:cs="Times New Roman"/>
          <w:lang w:val="en-GB"/>
        </w:rPr>
        <w:t xml:space="preserve"> Rules, including the elements of applications, form of a decision, and </w:t>
      </w:r>
      <w:r>
        <w:rPr>
          <w:rFonts w:ascii="Times New Roman" w:hAnsi="Times New Roman" w:cs="Times New Roman"/>
          <w:lang w:val="en-GB"/>
        </w:rPr>
        <w:t>the</w:t>
      </w:r>
      <w:r w:rsidRPr="00EB56C9">
        <w:rPr>
          <w:rFonts w:ascii="Times New Roman" w:hAnsi="Times New Roman" w:cs="Times New Roman"/>
          <w:lang w:val="en-GB"/>
        </w:rPr>
        <w:t xml:space="preserve"> </w:t>
      </w:r>
      <w:r w:rsidR="001C1837" w:rsidRPr="00EB56C9">
        <w:rPr>
          <w:rFonts w:ascii="Times New Roman" w:hAnsi="Times New Roman" w:cs="Times New Roman"/>
          <w:lang w:val="en-GB"/>
        </w:rPr>
        <w:t xml:space="preserve">possibility to appeal </w:t>
      </w:r>
      <w:r>
        <w:rPr>
          <w:rFonts w:ascii="Times New Roman" w:hAnsi="Times New Roman" w:cs="Times New Roman"/>
          <w:lang w:val="en-GB"/>
        </w:rPr>
        <w:t>a decision</w:t>
      </w:r>
      <w:r w:rsidR="001C1837" w:rsidRPr="00EB56C9">
        <w:rPr>
          <w:rFonts w:ascii="Times New Roman" w:hAnsi="Times New Roman" w:cs="Times New Roman"/>
          <w:lang w:val="en-GB"/>
        </w:rPr>
        <w:t xml:space="preserve">. </w:t>
      </w:r>
    </w:p>
    <w:p w14:paraId="23A846A2" w14:textId="77777777" w:rsidR="001C1837" w:rsidRPr="00EB56C9" w:rsidRDefault="001C1837">
      <w:pPr>
        <w:numPr>
          <w:ilvl w:val="0"/>
          <w:numId w:val="7"/>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The payment of scholarships and bursaries can be made only by cashless transfer to a bank account maintained by a financial institution in the Czech Republic. A student is obliged to provide his account number </w:t>
      </w:r>
      <w:r w:rsidR="00561BF9" w:rsidRPr="00EB56C9">
        <w:rPr>
          <w:rFonts w:ascii="Times New Roman" w:hAnsi="Times New Roman" w:cs="Times New Roman"/>
          <w:lang w:val="en-GB"/>
        </w:rPr>
        <w:t>for the purposes of the payment of scholarships and bursaries.</w:t>
      </w:r>
      <w:r w:rsidRPr="00EB56C9">
        <w:rPr>
          <w:rFonts w:ascii="Times New Roman" w:hAnsi="Times New Roman" w:cs="Times New Roman"/>
          <w:lang w:val="en-GB"/>
        </w:rPr>
        <w:t xml:space="preserve"> In exceptional cases, the Dean may allow a different mode of payment.</w:t>
      </w:r>
    </w:p>
    <w:p w14:paraId="09AA8567" w14:textId="77777777" w:rsidR="00561BF9" w:rsidRPr="00EB56C9" w:rsidRDefault="00561BF9">
      <w:pPr>
        <w:numPr>
          <w:ilvl w:val="0"/>
          <w:numId w:val="7"/>
        </w:numPr>
        <w:spacing w:before="170" w:after="170"/>
        <w:jc w:val="both"/>
        <w:rPr>
          <w:rFonts w:ascii="Times New Roman" w:hAnsi="Times New Roman" w:cs="Times New Roman"/>
          <w:lang w:val="en-GB"/>
        </w:rPr>
      </w:pPr>
      <w:r w:rsidRPr="00EB56C9">
        <w:rPr>
          <w:rFonts w:ascii="Times New Roman" w:hAnsi="Times New Roman" w:cs="Times New Roman"/>
          <w:lang w:val="en-GB"/>
        </w:rPr>
        <w:t>Details regarding the submission of applications for scholarships and bursaries, elements thereof, payment conditions for scholarships and bursaries, and other related matters are stipulated in accordance with the internal regulations of the University and the Faculty in a Dean’s measure following consideration in the Academic Senate of the Faculty. The Dean may stipulate in such measure that the application for awarding a scholarship or bursary be submitted solely in electronic form.</w:t>
      </w:r>
    </w:p>
    <w:p w14:paraId="6DCC7E02" w14:textId="77777777" w:rsidR="00BB119D" w:rsidRPr="00EB56C9" w:rsidRDefault="006266CC">
      <w:pPr>
        <w:pStyle w:val="clanek"/>
        <w:rPr>
          <w:rFonts w:cs="Times New Roman"/>
          <w:lang w:val="en-GB"/>
        </w:rPr>
      </w:pPr>
      <w:r w:rsidRPr="00EB56C9">
        <w:rPr>
          <w:rFonts w:cs="Times New Roman"/>
          <w:lang w:val="en-GB"/>
        </w:rPr>
        <w:lastRenderedPageBreak/>
        <w:t>Article</w:t>
      </w:r>
      <w:r w:rsidR="00C664DE" w:rsidRPr="00EB56C9">
        <w:rPr>
          <w:rFonts w:cs="Times New Roman"/>
          <w:lang w:val="en-GB"/>
        </w:rPr>
        <w:t xml:space="preserve"> 9</w:t>
      </w:r>
      <w:r w:rsidR="00C664DE" w:rsidRPr="00EB56C9">
        <w:rPr>
          <w:rFonts w:cs="Times New Roman"/>
          <w:lang w:val="en-GB"/>
        </w:rPr>
        <w:br/>
      </w:r>
      <w:r w:rsidRPr="00EB56C9">
        <w:rPr>
          <w:rFonts w:cs="Times New Roman"/>
          <w:lang w:val="en-GB"/>
        </w:rPr>
        <w:t>Transitional and Final Provisions</w:t>
      </w:r>
    </w:p>
    <w:p w14:paraId="590AF867" w14:textId="77777777" w:rsidR="00D57666" w:rsidRPr="00EB56C9" w:rsidRDefault="002C139C">
      <w:pPr>
        <w:numPr>
          <w:ilvl w:val="0"/>
          <w:numId w:val="8"/>
        </w:numPr>
        <w:spacing w:before="170" w:after="170"/>
        <w:jc w:val="both"/>
        <w:rPr>
          <w:rFonts w:ascii="Times New Roman" w:hAnsi="Times New Roman" w:cs="Times New Roman"/>
          <w:lang w:val="en-GB"/>
        </w:rPr>
      </w:pPr>
      <w:r>
        <w:rPr>
          <w:rFonts w:ascii="Times New Roman" w:hAnsi="Times New Roman" w:cs="Times New Roman"/>
          <w:lang w:val="en-GB"/>
        </w:rPr>
        <w:t>P</w:t>
      </w:r>
      <w:r w:rsidR="00D57666" w:rsidRPr="00EB56C9">
        <w:rPr>
          <w:rFonts w:ascii="Times New Roman" w:hAnsi="Times New Roman" w:cs="Times New Roman"/>
          <w:lang w:val="en-GB"/>
        </w:rPr>
        <w:t xml:space="preserve">roceedings started </w:t>
      </w:r>
      <w:r w:rsidR="00455E80" w:rsidRPr="00EB56C9">
        <w:rPr>
          <w:rFonts w:ascii="Times New Roman" w:hAnsi="Times New Roman" w:cs="Times New Roman"/>
          <w:lang w:val="en-GB"/>
        </w:rPr>
        <w:t xml:space="preserve">before the </w:t>
      </w:r>
      <w:r w:rsidR="002F14C9" w:rsidRPr="00EB56C9">
        <w:rPr>
          <w:rFonts w:ascii="Times New Roman" w:hAnsi="Times New Roman" w:cs="Times New Roman"/>
          <w:lang w:val="en-GB"/>
        </w:rPr>
        <w:t xml:space="preserve">date of </w:t>
      </w:r>
      <w:r w:rsidR="00455E80" w:rsidRPr="00EB56C9">
        <w:rPr>
          <w:rFonts w:ascii="Times New Roman" w:hAnsi="Times New Roman" w:cs="Times New Roman"/>
          <w:lang w:val="en-GB"/>
        </w:rPr>
        <w:t xml:space="preserve">effect of these </w:t>
      </w:r>
      <w:r w:rsidR="00D57666" w:rsidRPr="00EB56C9">
        <w:rPr>
          <w:rFonts w:ascii="Times New Roman" w:hAnsi="Times New Roman" w:cs="Times New Roman"/>
          <w:lang w:val="en-GB"/>
        </w:rPr>
        <w:t xml:space="preserve">Rules for Awarding Scholarships and Bursaries </w:t>
      </w:r>
      <w:r w:rsidR="00455E80" w:rsidRPr="00EB56C9">
        <w:rPr>
          <w:rFonts w:ascii="Times New Roman" w:hAnsi="Times New Roman" w:cs="Times New Roman"/>
          <w:lang w:val="en-GB"/>
        </w:rPr>
        <w:t xml:space="preserve">came </w:t>
      </w:r>
      <w:r w:rsidR="00D57666" w:rsidRPr="00EB56C9">
        <w:rPr>
          <w:rFonts w:ascii="Times New Roman" w:hAnsi="Times New Roman" w:cs="Times New Roman"/>
          <w:lang w:val="en-GB"/>
        </w:rPr>
        <w:t>will be completed under these Rules</w:t>
      </w:r>
      <w:r w:rsidR="00455E80" w:rsidRPr="00EB56C9">
        <w:rPr>
          <w:rFonts w:ascii="Times New Roman" w:hAnsi="Times New Roman" w:cs="Times New Roman"/>
          <w:lang w:val="en-GB"/>
        </w:rPr>
        <w:t xml:space="preserve">. </w:t>
      </w:r>
    </w:p>
    <w:p w14:paraId="14E873FE" w14:textId="77777777" w:rsidR="00455E80" w:rsidRPr="00EB56C9" w:rsidRDefault="00455E80">
      <w:pPr>
        <w:numPr>
          <w:ilvl w:val="0"/>
          <w:numId w:val="8"/>
        </w:numPr>
        <w:spacing w:before="170" w:after="170"/>
        <w:jc w:val="both"/>
        <w:rPr>
          <w:rFonts w:ascii="Times New Roman" w:hAnsi="Times New Roman" w:cs="Times New Roman"/>
          <w:lang w:val="en-GB"/>
        </w:rPr>
      </w:pPr>
      <w:r w:rsidRPr="00EB56C9">
        <w:rPr>
          <w:rFonts w:ascii="Times New Roman" w:hAnsi="Times New Roman" w:cs="Times New Roman"/>
          <w:lang w:val="en-GB"/>
        </w:rPr>
        <w:t>The Rules for Awarding of Scholarships and Bursaries at the Faculty of Mathematics and Physics approved by the Academic Senate of the Faculty on 28</w:t>
      </w:r>
      <w:r w:rsidRPr="00EB56C9">
        <w:rPr>
          <w:rFonts w:ascii="Times New Roman" w:hAnsi="Times New Roman" w:cs="Times New Roman"/>
          <w:vertAlign w:val="superscript"/>
          <w:lang w:val="en-GB"/>
        </w:rPr>
        <w:t>th</w:t>
      </w:r>
      <w:r w:rsidRPr="00EB56C9">
        <w:rPr>
          <w:rFonts w:ascii="Times New Roman" w:hAnsi="Times New Roman" w:cs="Times New Roman"/>
          <w:lang w:val="en-GB"/>
        </w:rPr>
        <w:t xml:space="preserve"> February, 2007 are hereby repealed. </w:t>
      </w:r>
    </w:p>
    <w:p w14:paraId="34B69251" w14:textId="77777777" w:rsidR="00455E80" w:rsidRPr="00EB56C9" w:rsidRDefault="00455E80">
      <w:pPr>
        <w:numPr>
          <w:ilvl w:val="0"/>
          <w:numId w:val="8"/>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Other facts not </w:t>
      </w:r>
      <w:r w:rsidR="002F14C9" w:rsidRPr="00EB56C9">
        <w:rPr>
          <w:rFonts w:ascii="Times New Roman" w:hAnsi="Times New Roman" w:cs="Times New Roman"/>
          <w:lang w:val="en-GB"/>
        </w:rPr>
        <w:t xml:space="preserve">mentioned in these Rules are regulated by the effective Rigorosum Examination Code of Charles University. </w:t>
      </w:r>
    </w:p>
    <w:p w14:paraId="5B180C5C" w14:textId="77777777" w:rsidR="002F14C9" w:rsidRPr="00EB56C9" w:rsidRDefault="002F14C9">
      <w:pPr>
        <w:numPr>
          <w:ilvl w:val="0"/>
          <w:numId w:val="8"/>
        </w:numPr>
        <w:spacing w:before="170" w:after="170"/>
        <w:jc w:val="both"/>
        <w:rPr>
          <w:rFonts w:ascii="Times New Roman" w:hAnsi="Times New Roman" w:cs="Times New Roman"/>
          <w:lang w:val="en-GB"/>
        </w:rPr>
      </w:pPr>
      <w:r w:rsidRPr="00EB56C9">
        <w:rPr>
          <w:rFonts w:ascii="Times New Roman" w:hAnsi="Times New Roman" w:cs="Times New Roman"/>
          <w:lang w:val="en-GB"/>
        </w:rPr>
        <w:t>This regulation was approved by the Academic Senate of the Faculty on 14</w:t>
      </w:r>
      <w:r w:rsidRPr="00EB56C9">
        <w:rPr>
          <w:rFonts w:ascii="Times New Roman" w:hAnsi="Times New Roman" w:cs="Times New Roman"/>
          <w:vertAlign w:val="superscript"/>
          <w:lang w:val="en-GB"/>
        </w:rPr>
        <w:t>th</w:t>
      </w:r>
      <w:r w:rsidRPr="00EB56C9">
        <w:rPr>
          <w:rFonts w:ascii="Times New Roman" w:hAnsi="Times New Roman" w:cs="Times New Roman"/>
          <w:lang w:val="en-GB"/>
        </w:rPr>
        <w:t xml:space="preserve"> June 2017. </w:t>
      </w:r>
    </w:p>
    <w:p w14:paraId="449F0495" w14:textId="77777777" w:rsidR="002F14C9" w:rsidRPr="00EB56C9" w:rsidRDefault="002F14C9">
      <w:pPr>
        <w:numPr>
          <w:ilvl w:val="0"/>
          <w:numId w:val="8"/>
        </w:numPr>
        <w:spacing w:before="170" w:after="170"/>
        <w:jc w:val="both"/>
        <w:rPr>
          <w:rFonts w:ascii="Times New Roman" w:hAnsi="Times New Roman" w:cs="Times New Roman"/>
          <w:lang w:val="en-GB"/>
        </w:rPr>
      </w:pPr>
      <w:r w:rsidRPr="00EB56C9">
        <w:rPr>
          <w:rFonts w:ascii="Times New Roman" w:hAnsi="Times New Roman" w:cs="Times New Roman"/>
          <w:lang w:val="en-GB"/>
        </w:rPr>
        <w:t>This regulation comes into force on the date of approval by the Academic Senate of Charles University.</w:t>
      </w:r>
      <w:r w:rsidRPr="00EB56C9">
        <w:rPr>
          <w:rStyle w:val="FootnoteAnchor"/>
          <w:rFonts w:ascii="Times New Roman" w:hAnsi="Times New Roman" w:cs="Times New Roman"/>
          <w:lang w:val="en-GB" w:eastAsia="cs-CZ"/>
        </w:rPr>
        <w:t xml:space="preserve"> </w:t>
      </w:r>
      <w:r w:rsidRPr="00EB56C9">
        <w:rPr>
          <w:rStyle w:val="FootnoteAnchor"/>
          <w:rFonts w:ascii="Times New Roman" w:hAnsi="Times New Roman" w:cs="Times New Roman"/>
          <w:lang w:val="en-GB" w:eastAsia="cs-CZ"/>
        </w:rPr>
        <w:footnoteReference w:id="6"/>
      </w:r>
      <w:r w:rsidRPr="00EB56C9">
        <w:rPr>
          <w:rFonts w:ascii="Times New Roman" w:hAnsi="Times New Roman" w:cs="Times New Roman"/>
          <w:vertAlign w:val="superscript"/>
          <w:lang w:val="en-GB" w:eastAsia="cs-CZ"/>
        </w:rPr>
        <w:t>)</w:t>
      </w:r>
    </w:p>
    <w:p w14:paraId="237F95D5" w14:textId="77777777" w:rsidR="002F14C9" w:rsidRPr="00EB56C9" w:rsidRDefault="002F14C9">
      <w:pPr>
        <w:numPr>
          <w:ilvl w:val="0"/>
          <w:numId w:val="8"/>
        </w:numPr>
        <w:spacing w:before="170" w:after="170"/>
        <w:jc w:val="both"/>
        <w:rPr>
          <w:rFonts w:ascii="Times New Roman" w:hAnsi="Times New Roman" w:cs="Times New Roman"/>
          <w:lang w:val="en-GB"/>
        </w:rPr>
      </w:pPr>
      <w:r w:rsidRPr="00EB56C9">
        <w:rPr>
          <w:rFonts w:ascii="Times New Roman" w:hAnsi="Times New Roman" w:cs="Times New Roman"/>
          <w:lang w:val="en-GB"/>
        </w:rPr>
        <w:t xml:space="preserve">This regulation becomes effective on the first day of the calendar month that follows the month in which it came into force. </w:t>
      </w:r>
    </w:p>
    <w:p w14:paraId="70A3CDB7" w14:textId="77777777" w:rsidR="00BB119D" w:rsidRPr="00EB56C9" w:rsidRDefault="00BB119D" w:rsidP="002F14C9">
      <w:pPr>
        <w:spacing w:before="170" w:after="170"/>
        <w:ind w:left="720"/>
        <w:jc w:val="both"/>
        <w:rPr>
          <w:rFonts w:ascii="Times New Roman" w:hAnsi="Times New Roman" w:cs="Times New Roman"/>
          <w:lang w:val="en-GB"/>
        </w:rPr>
      </w:pPr>
    </w:p>
    <w:tbl>
      <w:tblPr>
        <w:tblW w:w="8702" w:type="dxa"/>
        <w:tblInd w:w="360" w:type="dxa"/>
        <w:tblLook w:val="0000" w:firstRow="0" w:lastRow="0" w:firstColumn="0" w:lastColumn="0" w:noHBand="0" w:noVBand="0"/>
      </w:tblPr>
      <w:tblGrid>
        <w:gridCol w:w="4386"/>
        <w:gridCol w:w="4316"/>
      </w:tblGrid>
      <w:tr w:rsidR="00BB119D" w:rsidRPr="00EB56C9" w14:paraId="26CDB90E" w14:textId="77777777">
        <w:tc>
          <w:tcPr>
            <w:tcW w:w="4385" w:type="dxa"/>
            <w:shd w:val="clear" w:color="auto" w:fill="auto"/>
          </w:tcPr>
          <w:p w14:paraId="5717CE4E" w14:textId="77777777" w:rsidR="00BB119D" w:rsidRPr="00EB56C9" w:rsidRDefault="00BB119D">
            <w:pPr>
              <w:jc w:val="center"/>
              <w:rPr>
                <w:rFonts w:ascii="Times New Roman" w:hAnsi="Times New Roman" w:cs="Times New Roman"/>
                <w:i/>
                <w:lang w:val="en-GB" w:eastAsia="cs-CZ"/>
              </w:rPr>
            </w:pPr>
          </w:p>
          <w:p w14:paraId="475264AC" w14:textId="77777777" w:rsidR="00BB119D" w:rsidRPr="00EB56C9" w:rsidRDefault="00C664DE">
            <w:pPr>
              <w:jc w:val="center"/>
              <w:rPr>
                <w:rFonts w:ascii="Times New Roman" w:hAnsi="Times New Roman" w:cs="Times New Roman"/>
                <w:lang w:val="en-GB"/>
              </w:rPr>
            </w:pPr>
            <w:r w:rsidRPr="00EB56C9">
              <w:rPr>
                <w:rFonts w:ascii="Times New Roman" w:hAnsi="Times New Roman" w:cs="Times New Roman"/>
                <w:i/>
                <w:lang w:val="en-GB" w:eastAsia="cs-CZ"/>
              </w:rPr>
              <w:t>Doc. RNDr. Zdeněk Drozd, Ph.D.</w:t>
            </w:r>
            <w:r w:rsidRPr="00EB56C9">
              <w:rPr>
                <w:rFonts w:ascii="Times New Roman" w:hAnsi="Times New Roman" w:cs="Times New Roman"/>
                <w:lang w:val="en-GB" w:eastAsia="cs-CZ"/>
              </w:rPr>
              <w:t xml:space="preserve"> </w:t>
            </w:r>
          </w:p>
          <w:p w14:paraId="3EECE843" w14:textId="77777777" w:rsidR="00BB119D" w:rsidRPr="00EB56C9" w:rsidRDefault="006266CC">
            <w:pPr>
              <w:jc w:val="center"/>
              <w:rPr>
                <w:rFonts w:ascii="Times New Roman" w:hAnsi="Times New Roman" w:cs="Times New Roman"/>
                <w:lang w:val="en-GB" w:eastAsia="cs-CZ"/>
              </w:rPr>
            </w:pPr>
            <w:r w:rsidRPr="00EB56C9">
              <w:rPr>
                <w:rFonts w:ascii="Times New Roman" w:hAnsi="Times New Roman" w:cs="Times New Roman"/>
                <w:lang w:val="en-GB" w:eastAsia="cs-CZ"/>
              </w:rPr>
              <w:t>President of the Academic Senate</w:t>
            </w:r>
          </w:p>
        </w:tc>
        <w:tc>
          <w:tcPr>
            <w:tcW w:w="4316" w:type="dxa"/>
            <w:shd w:val="clear" w:color="auto" w:fill="auto"/>
          </w:tcPr>
          <w:p w14:paraId="21971AA6" w14:textId="77777777" w:rsidR="00BB119D" w:rsidRPr="00EB56C9" w:rsidRDefault="00BB119D">
            <w:pPr>
              <w:jc w:val="center"/>
              <w:rPr>
                <w:rFonts w:ascii="Times New Roman" w:hAnsi="Times New Roman" w:cs="Times New Roman"/>
                <w:i/>
                <w:lang w:val="en-GB" w:eastAsia="cs-CZ"/>
              </w:rPr>
            </w:pPr>
          </w:p>
          <w:p w14:paraId="3CE610A5" w14:textId="77777777" w:rsidR="00BB119D" w:rsidRPr="00E25FB5" w:rsidRDefault="00C664DE">
            <w:pPr>
              <w:jc w:val="center"/>
              <w:rPr>
                <w:rFonts w:ascii="Times New Roman" w:hAnsi="Times New Roman" w:cs="Times New Roman"/>
                <w:lang w:val="de-DE"/>
              </w:rPr>
            </w:pPr>
            <w:r w:rsidRPr="00E25FB5">
              <w:rPr>
                <w:rFonts w:ascii="Times New Roman" w:hAnsi="Times New Roman" w:cs="Times New Roman"/>
                <w:i/>
                <w:lang w:val="de-DE" w:eastAsia="cs-CZ"/>
              </w:rPr>
              <w:t>Prof. RNDr. Jan Kratochvíl, CSc.</w:t>
            </w:r>
            <w:r w:rsidRPr="00E25FB5">
              <w:rPr>
                <w:rFonts w:ascii="Times New Roman" w:hAnsi="Times New Roman" w:cs="Times New Roman"/>
                <w:lang w:val="de-DE" w:eastAsia="cs-CZ"/>
              </w:rPr>
              <w:t xml:space="preserve"> </w:t>
            </w:r>
          </w:p>
          <w:p w14:paraId="61196893" w14:textId="77777777" w:rsidR="00BB119D" w:rsidRPr="00EB56C9" w:rsidRDefault="006266CC">
            <w:pPr>
              <w:jc w:val="center"/>
              <w:rPr>
                <w:rFonts w:ascii="Times New Roman" w:hAnsi="Times New Roman" w:cs="Times New Roman"/>
                <w:lang w:val="en-GB" w:eastAsia="cs-CZ"/>
              </w:rPr>
            </w:pPr>
            <w:r w:rsidRPr="00EB56C9">
              <w:rPr>
                <w:rFonts w:ascii="Times New Roman" w:hAnsi="Times New Roman" w:cs="Times New Roman"/>
                <w:lang w:val="en-GB" w:eastAsia="cs-CZ"/>
              </w:rPr>
              <w:t>Dean</w:t>
            </w:r>
          </w:p>
        </w:tc>
      </w:tr>
      <w:tr w:rsidR="00BB119D" w:rsidRPr="00EB56C9" w14:paraId="447867AA" w14:textId="77777777">
        <w:tc>
          <w:tcPr>
            <w:tcW w:w="8701" w:type="dxa"/>
            <w:gridSpan w:val="2"/>
            <w:shd w:val="clear" w:color="auto" w:fill="auto"/>
          </w:tcPr>
          <w:p w14:paraId="3D4105E8" w14:textId="77777777" w:rsidR="00BB119D" w:rsidRPr="001A6672" w:rsidRDefault="00BB119D">
            <w:pPr>
              <w:pStyle w:val="Seznam-seln0"/>
              <w:shd w:val="clear" w:color="auto" w:fill="FFFFFF"/>
              <w:snapToGrid w:val="0"/>
              <w:spacing w:after="0" w:line="312" w:lineRule="atLeast"/>
              <w:jc w:val="center"/>
              <w:rPr>
                <w:lang w:eastAsia="cs-CZ"/>
              </w:rPr>
            </w:pPr>
          </w:p>
          <w:p w14:paraId="028C7B7D" w14:textId="77777777" w:rsidR="00BB119D" w:rsidRPr="001A6672" w:rsidRDefault="00BB119D">
            <w:pPr>
              <w:pStyle w:val="Seznam-seln0"/>
              <w:shd w:val="clear" w:color="auto" w:fill="FFFFFF"/>
              <w:spacing w:after="0" w:line="312" w:lineRule="atLeast"/>
              <w:jc w:val="center"/>
              <w:rPr>
                <w:lang w:eastAsia="cs-CZ"/>
              </w:rPr>
            </w:pPr>
          </w:p>
          <w:p w14:paraId="626A1498" w14:textId="77777777" w:rsidR="00BB119D" w:rsidRPr="001A6672" w:rsidRDefault="00C664DE">
            <w:pPr>
              <w:pStyle w:val="Seznam-seln0"/>
              <w:shd w:val="clear" w:color="auto" w:fill="FFFFFF"/>
              <w:spacing w:after="0" w:line="312" w:lineRule="atLeast"/>
              <w:jc w:val="center"/>
              <w:rPr>
                <w:i/>
              </w:rPr>
            </w:pPr>
            <w:r w:rsidRPr="001A6672">
              <w:rPr>
                <w:i/>
              </w:rPr>
              <w:t>PhDr. Tomáš Nigrin, Ph.D.</w:t>
            </w:r>
          </w:p>
          <w:p w14:paraId="1AA4EF2E" w14:textId="77777777" w:rsidR="00BB119D" w:rsidRPr="00EB56C9" w:rsidRDefault="006266CC">
            <w:pPr>
              <w:spacing w:line="276" w:lineRule="auto"/>
              <w:jc w:val="center"/>
              <w:rPr>
                <w:rFonts w:ascii="Times New Roman" w:hAnsi="Times New Roman" w:cs="Times New Roman"/>
                <w:lang w:val="en-GB" w:eastAsia="cs-CZ"/>
              </w:rPr>
            </w:pPr>
            <w:r w:rsidRPr="00EB56C9">
              <w:rPr>
                <w:rFonts w:ascii="Times New Roman" w:hAnsi="Times New Roman" w:cs="Times New Roman"/>
                <w:lang w:val="en-GB" w:eastAsia="cs-CZ"/>
              </w:rPr>
              <w:t>President of the Academic Senate of Charles University</w:t>
            </w:r>
          </w:p>
        </w:tc>
      </w:tr>
    </w:tbl>
    <w:p w14:paraId="5A2DC830" w14:textId="77777777" w:rsidR="00BB119D" w:rsidRPr="00EB56C9" w:rsidRDefault="00BB119D">
      <w:pPr>
        <w:rPr>
          <w:rFonts w:ascii="Times New Roman" w:hAnsi="Times New Roman" w:cs="Times New Roman"/>
          <w:lang w:val="en-GB"/>
        </w:rPr>
      </w:pPr>
    </w:p>
    <w:sectPr w:rsidR="00BB119D" w:rsidRPr="00EB56C9" w:rsidSect="00D04E07">
      <w:footerReference w:type="default" r:id="rId10"/>
      <w:pgSz w:w="11906" w:h="16838"/>
      <w:pgMar w:top="1134" w:right="1134" w:bottom="1700" w:left="1134" w:header="0" w:footer="1134" w:gutter="0"/>
      <w:cols w:space="708"/>
      <w:formProt w:val="0"/>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 w:date="2017-12-16T17:16:00Z" w:initials="A">
    <w:p w14:paraId="3DD21A02" w14:textId="77777777" w:rsidR="00CE4D47" w:rsidRPr="00E25FB5" w:rsidRDefault="00CE4D47">
      <w:pPr>
        <w:pStyle w:val="Textkomente"/>
      </w:pPr>
      <w:r>
        <w:rPr>
          <w:rStyle w:val="Odkaznakoment"/>
        </w:rPr>
        <w:annotationRef/>
      </w:r>
      <w:r w:rsidR="002F24C3" w:rsidRPr="00E25FB5">
        <w:t>V originále je odkaz na písmeno j) tohoto odstavce, ale v tomto odstavce žádné písmeno j) není</w:t>
      </w:r>
    </w:p>
    <w:p w14:paraId="403C968B" w14:textId="77777777" w:rsidR="001578E9" w:rsidRPr="00E25FB5" w:rsidRDefault="001578E9">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96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1AA5" w14:textId="77777777" w:rsidR="00326B0C" w:rsidRDefault="00326B0C">
      <w:r>
        <w:separator/>
      </w:r>
    </w:p>
  </w:endnote>
  <w:endnote w:type="continuationSeparator" w:id="0">
    <w:p w14:paraId="0D4A58E4" w14:textId="77777777" w:rsidR="00326B0C" w:rsidRDefault="003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37BB" w14:textId="4A3559EA" w:rsidR="00CE4D47" w:rsidRDefault="00CE4D47">
    <w:pPr>
      <w:pStyle w:val="Zpat"/>
      <w:jc w:val="center"/>
    </w:pPr>
    <w:r>
      <w:fldChar w:fldCharType="begin"/>
    </w:r>
    <w:r>
      <w:instrText>PAGE</w:instrText>
    </w:r>
    <w:r>
      <w:fldChar w:fldCharType="separate"/>
    </w:r>
    <w:r w:rsidR="00712C2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38AD" w14:textId="77777777" w:rsidR="00326B0C" w:rsidRDefault="00326B0C">
      <w:r>
        <w:separator/>
      </w:r>
    </w:p>
  </w:footnote>
  <w:footnote w:type="continuationSeparator" w:id="0">
    <w:p w14:paraId="32DE3CDB" w14:textId="77777777" w:rsidR="00326B0C" w:rsidRDefault="00326B0C">
      <w:r>
        <w:continuationSeparator/>
      </w:r>
    </w:p>
  </w:footnote>
  <w:footnote w:id="1">
    <w:p w14:paraId="290231A6" w14:textId="77777777" w:rsidR="00CE4D47" w:rsidRPr="001C1837" w:rsidRDefault="00CE4D47" w:rsidP="00982DCE">
      <w:pPr>
        <w:pStyle w:val="Textpoznpodarou"/>
        <w:rPr>
          <w:lang w:val="en-GB"/>
        </w:rPr>
      </w:pPr>
      <w:r w:rsidRPr="001C1837">
        <w:rPr>
          <w:rStyle w:val="Znakapoznpodarou"/>
          <w:lang w:val="en-GB"/>
        </w:rPr>
        <w:sym w:font="Symbol" w:char="F02A"/>
      </w:r>
      <w:r w:rsidRPr="001C1837">
        <w:rPr>
          <w:lang w:val="en-GB"/>
        </w:rPr>
        <w:t xml:space="preserve"> Translator’s note: Words importing the masculine include the feminine, and unless the context otherwise requires, words in the singular include the plural and words in the plural include the singular.</w:t>
      </w:r>
    </w:p>
  </w:footnote>
  <w:footnote w:id="2">
    <w:p w14:paraId="543767AC" w14:textId="77777777" w:rsidR="00CE4D47" w:rsidRPr="00337309" w:rsidRDefault="00CE4D47" w:rsidP="00FD6D8B">
      <w:pPr>
        <w:pStyle w:val="Textpoznpodarou"/>
        <w:rPr>
          <w:lang w:val="en-GB"/>
        </w:rPr>
      </w:pPr>
      <w:r w:rsidRPr="00337309">
        <w:rPr>
          <w:lang w:val="en-GB"/>
        </w:rPr>
        <w:footnoteRef/>
      </w:r>
      <w:r w:rsidRPr="00337309">
        <w:rPr>
          <w:lang w:val="en-GB"/>
        </w:rPr>
        <w:t>) Act No. 130/2002 Sb., to support research, experimental development and innovation.</w:t>
      </w:r>
    </w:p>
  </w:footnote>
  <w:footnote w:id="3">
    <w:p w14:paraId="6C911E6D" w14:textId="77777777" w:rsidR="00CE4D47" w:rsidRPr="001C1837" w:rsidRDefault="00CE4D47" w:rsidP="00FD6D8B">
      <w:pPr>
        <w:pStyle w:val="Textpoznpodarou"/>
        <w:rPr>
          <w:lang w:val="en-GB"/>
        </w:rPr>
      </w:pPr>
      <w:r w:rsidRPr="001C1837">
        <w:rPr>
          <w:lang w:val="en-GB"/>
        </w:rPr>
        <w:footnoteRef/>
      </w:r>
      <w:r w:rsidRPr="001C1837">
        <w:rPr>
          <w:lang w:val="en-GB"/>
        </w:rPr>
        <w:t xml:space="preserve">) </w:t>
      </w:r>
      <w:r>
        <w:rPr>
          <w:lang w:val="en-GB"/>
        </w:rPr>
        <w:t>Article</w:t>
      </w:r>
      <w:r w:rsidRPr="001C1837">
        <w:rPr>
          <w:lang w:val="en-GB"/>
        </w:rPr>
        <w:t xml:space="preserve"> 6 </w:t>
      </w:r>
      <w:r>
        <w:rPr>
          <w:lang w:val="en-GB"/>
        </w:rPr>
        <w:t>(</w:t>
      </w:r>
      <w:r w:rsidRPr="001C1837">
        <w:rPr>
          <w:lang w:val="en-GB"/>
        </w:rPr>
        <w:t>1</w:t>
      </w:r>
      <w:r>
        <w:rPr>
          <w:lang w:val="en-GB"/>
        </w:rPr>
        <w:t>) of the Rules</w:t>
      </w:r>
      <w:r w:rsidRPr="001C1837">
        <w:rPr>
          <w:lang w:val="en-GB"/>
        </w:rPr>
        <w:t>.</w:t>
      </w:r>
    </w:p>
  </w:footnote>
  <w:footnote w:id="4">
    <w:p w14:paraId="16493FD9" w14:textId="77777777" w:rsidR="00CE4D47" w:rsidRPr="00337309" w:rsidRDefault="00CE4D47" w:rsidP="00FD6D8B">
      <w:pPr>
        <w:pStyle w:val="Textpoznpodarou"/>
        <w:rPr>
          <w:lang w:val="en-GB"/>
        </w:rPr>
      </w:pPr>
      <w:r w:rsidRPr="00337309">
        <w:rPr>
          <w:lang w:val="en-GB"/>
        </w:rPr>
        <w:footnoteRef/>
      </w:r>
      <w:r w:rsidRPr="00337309">
        <w:rPr>
          <w:lang w:val="en-GB"/>
        </w:rPr>
        <w:t>) Act No. 130/2002 Sb., to support research, experimental development and innovation.</w:t>
      </w:r>
    </w:p>
  </w:footnote>
  <w:footnote w:id="5">
    <w:p w14:paraId="1323323D" w14:textId="77777777" w:rsidR="00CE4D47" w:rsidRPr="001C1837" w:rsidRDefault="00CE4D47" w:rsidP="00B8403B">
      <w:pPr>
        <w:pStyle w:val="Textpoznpodarou"/>
        <w:rPr>
          <w:lang w:val="en-GB"/>
        </w:rPr>
      </w:pPr>
      <w:r w:rsidRPr="001C1837">
        <w:rPr>
          <w:lang w:val="en-GB"/>
        </w:rPr>
        <w:footnoteRef/>
      </w:r>
      <w:r w:rsidRPr="001C1837">
        <w:rPr>
          <w:lang w:val="en-GB"/>
        </w:rPr>
        <w:t xml:space="preserve">) </w:t>
      </w:r>
      <w:r>
        <w:rPr>
          <w:lang w:val="en-GB"/>
        </w:rPr>
        <w:t xml:space="preserve">Section 5 (c) of Act No. 48/1997 Sb., </w:t>
      </w:r>
      <w:r w:rsidRPr="008B3D36">
        <w:rPr>
          <w:lang w:val="en-GB"/>
        </w:rPr>
        <w:t>to regulate public health insurance and to change and amend other related laws, as amended</w:t>
      </w:r>
      <w:r w:rsidRPr="001C1837">
        <w:rPr>
          <w:lang w:val="en-GB"/>
        </w:rPr>
        <w:t>.</w:t>
      </w:r>
    </w:p>
  </w:footnote>
  <w:footnote w:id="6">
    <w:p w14:paraId="484B0FCC" w14:textId="77777777" w:rsidR="00CE4D47" w:rsidRPr="001C1837" w:rsidRDefault="00CE4D47" w:rsidP="002F14C9">
      <w:pPr>
        <w:pStyle w:val="Textpoznpodarou"/>
        <w:rPr>
          <w:lang w:val="en-GB"/>
        </w:rPr>
      </w:pPr>
      <w:r w:rsidRPr="001C1837">
        <w:rPr>
          <w:lang w:val="en-GB"/>
        </w:rPr>
        <w:footnoteRef/>
      </w:r>
      <w:r w:rsidRPr="001C1837">
        <w:rPr>
          <w:lang w:val="en-GB"/>
        </w:rPr>
        <w:t xml:space="preserve">) Section 9 (1) (b) (ii) </w:t>
      </w:r>
      <w:r w:rsidRPr="001C1837">
        <w:rPr>
          <w:rStyle w:val="Poznmkapodarou"/>
          <w:color w:val="000000"/>
          <w:lang w:val="en-GB"/>
        </w:rPr>
        <w:t>of the Higher Education Act. This regulation was approved by the Academic Senate of Charles University on 23</w:t>
      </w:r>
      <w:r w:rsidRPr="001C1837">
        <w:rPr>
          <w:rStyle w:val="Poznmkapodarou"/>
          <w:color w:val="000000"/>
          <w:vertAlign w:val="superscript"/>
          <w:lang w:val="en-GB"/>
        </w:rPr>
        <w:t>rd</w:t>
      </w:r>
      <w:r w:rsidRPr="001C1837">
        <w:rPr>
          <w:rStyle w:val="Poznmkapodarou"/>
          <w:color w:val="000000"/>
          <w:lang w:val="en-GB"/>
        </w:rPr>
        <w:t xml:space="preserve"> June 2017.</w:t>
      </w:r>
      <w:r w:rsidRPr="001C1837">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624"/>
    <w:multiLevelType w:val="multilevel"/>
    <w:tmpl w:val="F7C62D5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AEE647A"/>
    <w:multiLevelType w:val="multilevel"/>
    <w:tmpl w:val="EFE82F34"/>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BCC23F6"/>
    <w:multiLevelType w:val="multilevel"/>
    <w:tmpl w:val="B262EB2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D55786D"/>
    <w:multiLevelType w:val="multilevel"/>
    <w:tmpl w:val="5A7EF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30184B"/>
    <w:multiLevelType w:val="multilevel"/>
    <w:tmpl w:val="45A64E02"/>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23C20E4A"/>
    <w:multiLevelType w:val="multilevel"/>
    <w:tmpl w:val="AB100868"/>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5D706A41"/>
    <w:multiLevelType w:val="multilevel"/>
    <w:tmpl w:val="358478F8"/>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61BB1999"/>
    <w:multiLevelType w:val="multilevel"/>
    <w:tmpl w:val="5B983A0C"/>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638955E5"/>
    <w:multiLevelType w:val="hybridMultilevel"/>
    <w:tmpl w:val="D8561DA4"/>
    <w:lvl w:ilvl="0" w:tplc="C546A736">
      <w:start w:val="1"/>
      <w:numFmt w:val="decimal"/>
      <w:pStyle w:val="Seznam-selny0"/>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6A6E4325"/>
    <w:multiLevelType w:val="multilevel"/>
    <w:tmpl w:val="37AAE740"/>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5"/>
  </w:num>
  <w:num w:numId="8">
    <w:abstractNumId w:val="9"/>
  </w:num>
  <w:num w:numId="9">
    <w:abstractNumId w:val="3"/>
  </w:num>
  <w:num w:numId="10">
    <w:abstractNumId w:val="8"/>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9D"/>
    <w:rsid w:val="000124F7"/>
    <w:rsid w:val="00053871"/>
    <w:rsid w:val="00077369"/>
    <w:rsid w:val="00081BAA"/>
    <w:rsid w:val="000B3F25"/>
    <w:rsid w:val="000C1FFB"/>
    <w:rsid w:val="000D4F9D"/>
    <w:rsid w:val="000E7441"/>
    <w:rsid w:val="00117F4A"/>
    <w:rsid w:val="00154F59"/>
    <w:rsid w:val="001578E9"/>
    <w:rsid w:val="00167D4E"/>
    <w:rsid w:val="0019559B"/>
    <w:rsid w:val="001A6672"/>
    <w:rsid w:val="001B00E2"/>
    <w:rsid w:val="001C1837"/>
    <w:rsid w:val="001C6115"/>
    <w:rsid w:val="001C7F5F"/>
    <w:rsid w:val="001E4B86"/>
    <w:rsid w:val="001F10A7"/>
    <w:rsid w:val="0020412F"/>
    <w:rsid w:val="002959E8"/>
    <w:rsid w:val="002A067E"/>
    <w:rsid w:val="002A6B4F"/>
    <w:rsid w:val="002B0E29"/>
    <w:rsid w:val="002B351F"/>
    <w:rsid w:val="002C139C"/>
    <w:rsid w:val="002E1BB1"/>
    <w:rsid w:val="002F14C9"/>
    <w:rsid w:val="002F24C3"/>
    <w:rsid w:val="003200D7"/>
    <w:rsid w:val="003243A7"/>
    <w:rsid w:val="00326B0C"/>
    <w:rsid w:val="00337214"/>
    <w:rsid w:val="00337309"/>
    <w:rsid w:val="00351FE0"/>
    <w:rsid w:val="00370411"/>
    <w:rsid w:val="003A56D3"/>
    <w:rsid w:val="003C1B65"/>
    <w:rsid w:val="003D294A"/>
    <w:rsid w:val="003D5FE6"/>
    <w:rsid w:val="003E022E"/>
    <w:rsid w:val="00424490"/>
    <w:rsid w:val="00444B95"/>
    <w:rsid w:val="00455E80"/>
    <w:rsid w:val="004915E8"/>
    <w:rsid w:val="004C5E3D"/>
    <w:rsid w:val="004C5FB5"/>
    <w:rsid w:val="004D6E91"/>
    <w:rsid w:val="004E2F99"/>
    <w:rsid w:val="004F579A"/>
    <w:rsid w:val="00510E59"/>
    <w:rsid w:val="00514C2C"/>
    <w:rsid w:val="005261FF"/>
    <w:rsid w:val="005537A6"/>
    <w:rsid w:val="00561BF9"/>
    <w:rsid w:val="005C58DD"/>
    <w:rsid w:val="005D0771"/>
    <w:rsid w:val="005E3FAD"/>
    <w:rsid w:val="00602826"/>
    <w:rsid w:val="006062A8"/>
    <w:rsid w:val="006150CE"/>
    <w:rsid w:val="006266CC"/>
    <w:rsid w:val="00646439"/>
    <w:rsid w:val="00672299"/>
    <w:rsid w:val="00684A1E"/>
    <w:rsid w:val="006C3D9B"/>
    <w:rsid w:val="006F0113"/>
    <w:rsid w:val="006F3E86"/>
    <w:rsid w:val="00712C20"/>
    <w:rsid w:val="00713104"/>
    <w:rsid w:val="007402F8"/>
    <w:rsid w:val="0079610F"/>
    <w:rsid w:val="007B35FB"/>
    <w:rsid w:val="007B4437"/>
    <w:rsid w:val="007C38B4"/>
    <w:rsid w:val="007F66E5"/>
    <w:rsid w:val="00824895"/>
    <w:rsid w:val="0082767A"/>
    <w:rsid w:val="00837DA8"/>
    <w:rsid w:val="00850419"/>
    <w:rsid w:val="0086650D"/>
    <w:rsid w:val="008B1399"/>
    <w:rsid w:val="008B3D36"/>
    <w:rsid w:val="008C76D8"/>
    <w:rsid w:val="008E12F6"/>
    <w:rsid w:val="00916A3C"/>
    <w:rsid w:val="00920FA1"/>
    <w:rsid w:val="00926AB2"/>
    <w:rsid w:val="00927F3D"/>
    <w:rsid w:val="009335AA"/>
    <w:rsid w:val="009348D5"/>
    <w:rsid w:val="0097747B"/>
    <w:rsid w:val="00982DCE"/>
    <w:rsid w:val="009907DF"/>
    <w:rsid w:val="009A6C52"/>
    <w:rsid w:val="009D50DA"/>
    <w:rsid w:val="009D54DD"/>
    <w:rsid w:val="009D5F66"/>
    <w:rsid w:val="009F0506"/>
    <w:rsid w:val="00A13E60"/>
    <w:rsid w:val="00A563F9"/>
    <w:rsid w:val="00A567C7"/>
    <w:rsid w:val="00AB7DC7"/>
    <w:rsid w:val="00AC7877"/>
    <w:rsid w:val="00AD1D8F"/>
    <w:rsid w:val="00AF2448"/>
    <w:rsid w:val="00B308D0"/>
    <w:rsid w:val="00B61436"/>
    <w:rsid w:val="00B63F58"/>
    <w:rsid w:val="00B74CDD"/>
    <w:rsid w:val="00B82B99"/>
    <w:rsid w:val="00B8403B"/>
    <w:rsid w:val="00BB119D"/>
    <w:rsid w:val="00BF1CFF"/>
    <w:rsid w:val="00C035D6"/>
    <w:rsid w:val="00C07C39"/>
    <w:rsid w:val="00C30640"/>
    <w:rsid w:val="00C3284A"/>
    <w:rsid w:val="00C37DF7"/>
    <w:rsid w:val="00C40973"/>
    <w:rsid w:val="00C664DE"/>
    <w:rsid w:val="00C70D66"/>
    <w:rsid w:val="00C83AF6"/>
    <w:rsid w:val="00C84D66"/>
    <w:rsid w:val="00C93D84"/>
    <w:rsid w:val="00C96BCC"/>
    <w:rsid w:val="00CA2D65"/>
    <w:rsid w:val="00CA623A"/>
    <w:rsid w:val="00CC0A81"/>
    <w:rsid w:val="00CE4D47"/>
    <w:rsid w:val="00CF4637"/>
    <w:rsid w:val="00CF4F99"/>
    <w:rsid w:val="00D04E07"/>
    <w:rsid w:val="00D218B1"/>
    <w:rsid w:val="00D565F9"/>
    <w:rsid w:val="00D57666"/>
    <w:rsid w:val="00DA778F"/>
    <w:rsid w:val="00DB2681"/>
    <w:rsid w:val="00DB6B83"/>
    <w:rsid w:val="00DD1041"/>
    <w:rsid w:val="00DD71B2"/>
    <w:rsid w:val="00DE1E15"/>
    <w:rsid w:val="00DF26E9"/>
    <w:rsid w:val="00DF679E"/>
    <w:rsid w:val="00E01B03"/>
    <w:rsid w:val="00E25FB5"/>
    <w:rsid w:val="00E37C30"/>
    <w:rsid w:val="00E741B3"/>
    <w:rsid w:val="00E82F77"/>
    <w:rsid w:val="00EB56C9"/>
    <w:rsid w:val="00ED709D"/>
    <w:rsid w:val="00ED74E5"/>
    <w:rsid w:val="00EE5ADC"/>
    <w:rsid w:val="00EE5F36"/>
    <w:rsid w:val="00F021F1"/>
    <w:rsid w:val="00F25E6C"/>
    <w:rsid w:val="00F3283E"/>
    <w:rsid w:val="00F77954"/>
    <w:rsid w:val="00F85A9A"/>
    <w:rsid w:val="00F926A0"/>
    <w:rsid w:val="00F95FE7"/>
    <w:rsid w:val="00FB0F21"/>
    <w:rsid w:val="00FB3566"/>
    <w:rsid w:val="00FD6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1B65"/>
  <w15:chartTrackingRefBased/>
  <w15:docId w15:val="{65EA38F5-D9BC-4256-A778-893D2C1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DB2BB4"/>
    <w:rPr>
      <w:color w:val="00000A"/>
      <w:sz w:val="24"/>
      <w:szCs w:val="24"/>
      <w:lang w:val="sk-SK"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qFormat/>
    <w:rsid w:val="00DB2BB4"/>
  </w:style>
  <w:style w:type="character" w:customStyle="1" w:styleId="Zdrojovtext">
    <w:name w:val="Zdrojový text"/>
    <w:uiPriority w:val="99"/>
    <w:qFormat/>
    <w:rsid w:val="00DB2BB4"/>
    <w:rPr>
      <w:rFonts w:ascii="Liberation Mono" w:eastAsia="NSimSun" w:hAnsi="Liberation Mono"/>
    </w:rPr>
  </w:style>
  <w:style w:type="character" w:customStyle="1" w:styleId="WW8Num13z0">
    <w:name w:val="WW8Num13z0"/>
    <w:uiPriority w:val="99"/>
    <w:qFormat/>
    <w:rsid w:val="00DB2BB4"/>
    <w:rPr>
      <w:rFonts w:ascii="Times New Roman" w:hAnsi="Times New Roman"/>
      <w:sz w:val="24"/>
    </w:rPr>
  </w:style>
  <w:style w:type="character" w:customStyle="1" w:styleId="FootnoteAnchor">
    <w:name w:val="Footnote Anchor"/>
    <w:uiPriority w:val="99"/>
    <w:rsid w:val="00DB2BB4"/>
    <w:rPr>
      <w:vertAlign w:val="superscript"/>
    </w:rPr>
  </w:style>
  <w:style w:type="character" w:customStyle="1" w:styleId="FootnoteCharacters">
    <w:name w:val="Footnote Characters"/>
    <w:uiPriority w:val="99"/>
    <w:qFormat/>
    <w:rsid w:val="00DB2BB4"/>
  </w:style>
  <w:style w:type="character" w:customStyle="1" w:styleId="EndnoteAnchor">
    <w:name w:val="Endnote Anchor"/>
    <w:uiPriority w:val="99"/>
    <w:rsid w:val="00DB2BB4"/>
    <w:rPr>
      <w:vertAlign w:val="superscript"/>
    </w:rPr>
  </w:style>
  <w:style w:type="character" w:customStyle="1" w:styleId="EndnoteCharacters">
    <w:name w:val="Endnote Characters"/>
    <w:uiPriority w:val="99"/>
    <w:qFormat/>
    <w:rsid w:val="00DB2BB4"/>
  </w:style>
  <w:style w:type="character" w:customStyle="1" w:styleId="Bullets">
    <w:name w:val="Bullets"/>
    <w:uiPriority w:val="99"/>
    <w:qFormat/>
    <w:rsid w:val="00DB2BB4"/>
    <w:rPr>
      <w:rFonts w:ascii="OpenSymbol" w:hAnsi="OpenSymbol"/>
    </w:rPr>
  </w:style>
  <w:style w:type="character" w:customStyle="1" w:styleId="ListLabel1">
    <w:name w:val="ListLabel 1"/>
    <w:uiPriority w:val="99"/>
    <w:qFormat/>
    <w:rsid w:val="00DB2BB4"/>
  </w:style>
  <w:style w:type="character" w:customStyle="1" w:styleId="ListLabel2">
    <w:name w:val="ListLabel 2"/>
    <w:uiPriority w:val="99"/>
    <w:qFormat/>
    <w:rsid w:val="00DB2BB4"/>
  </w:style>
  <w:style w:type="character" w:customStyle="1" w:styleId="ListLabel3">
    <w:name w:val="ListLabel 3"/>
    <w:uiPriority w:val="99"/>
    <w:qFormat/>
    <w:rsid w:val="00DB2BB4"/>
  </w:style>
  <w:style w:type="character" w:customStyle="1" w:styleId="ListLabel4">
    <w:name w:val="ListLabel 4"/>
    <w:uiPriority w:val="99"/>
    <w:qFormat/>
    <w:rsid w:val="00DB2BB4"/>
  </w:style>
  <w:style w:type="character" w:customStyle="1" w:styleId="ListLabel5">
    <w:name w:val="ListLabel 5"/>
    <w:uiPriority w:val="99"/>
    <w:qFormat/>
    <w:rsid w:val="00DB2BB4"/>
  </w:style>
  <w:style w:type="character" w:customStyle="1" w:styleId="ListLabel6">
    <w:name w:val="ListLabel 6"/>
    <w:uiPriority w:val="99"/>
    <w:qFormat/>
    <w:rsid w:val="00DB2BB4"/>
  </w:style>
  <w:style w:type="character" w:customStyle="1" w:styleId="ListLabel7">
    <w:name w:val="ListLabel 7"/>
    <w:uiPriority w:val="99"/>
    <w:qFormat/>
    <w:rsid w:val="00DB2BB4"/>
    <w:rPr>
      <w:sz w:val="24"/>
    </w:rPr>
  </w:style>
  <w:style w:type="character" w:customStyle="1" w:styleId="ListLabel8">
    <w:name w:val="ListLabel 8"/>
    <w:uiPriority w:val="99"/>
    <w:qFormat/>
    <w:rsid w:val="00DB2BB4"/>
  </w:style>
  <w:style w:type="character" w:customStyle="1" w:styleId="ListLabel9">
    <w:name w:val="ListLabel 9"/>
    <w:uiPriority w:val="99"/>
    <w:qFormat/>
    <w:rsid w:val="00DB2BB4"/>
  </w:style>
  <w:style w:type="character" w:customStyle="1" w:styleId="ListLabel10">
    <w:name w:val="ListLabel 10"/>
    <w:uiPriority w:val="99"/>
    <w:qFormat/>
    <w:rsid w:val="00DB2BB4"/>
  </w:style>
  <w:style w:type="character" w:customStyle="1" w:styleId="ListLabel11">
    <w:name w:val="ListLabel 11"/>
    <w:uiPriority w:val="99"/>
    <w:qFormat/>
    <w:rsid w:val="00DB2BB4"/>
  </w:style>
  <w:style w:type="character" w:customStyle="1" w:styleId="ListLabel12">
    <w:name w:val="ListLabel 12"/>
    <w:uiPriority w:val="99"/>
    <w:qFormat/>
    <w:rsid w:val="00DB2BB4"/>
  </w:style>
  <w:style w:type="character" w:customStyle="1" w:styleId="ListLabel13">
    <w:name w:val="ListLabel 13"/>
    <w:uiPriority w:val="99"/>
    <w:qFormat/>
    <w:rsid w:val="00DB2BB4"/>
  </w:style>
  <w:style w:type="character" w:customStyle="1" w:styleId="ListLabel14">
    <w:name w:val="ListLabel 14"/>
    <w:uiPriority w:val="99"/>
    <w:qFormat/>
    <w:rsid w:val="00DB2BB4"/>
  </w:style>
  <w:style w:type="character" w:customStyle="1" w:styleId="ListLabel15">
    <w:name w:val="ListLabel 15"/>
    <w:uiPriority w:val="99"/>
    <w:qFormat/>
    <w:rsid w:val="00DB2BB4"/>
  </w:style>
  <w:style w:type="character" w:customStyle="1" w:styleId="ListLabel16">
    <w:name w:val="ListLabel 16"/>
    <w:uiPriority w:val="99"/>
    <w:qFormat/>
    <w:rsid w:val="00DB2BB4"/>
  </w:style>
  <w:style w:type="character" w:customStyle="1" w:styleId="ListLabel17">
    <w:name w:val="ListLabel 17"/>
    <w:uiPriority w:val="99"/>
    <w:qFormat/>
    <w:rsid w:val="00DB2BB4"/>
  </w:style>
  <w:style w:type="character" w:customStyle="1" w:styleId="ListLabel18">
    <w:name w:val="ListLabel 18"/>
    <w:uiPriority w:val="99"/>
    <w:qFormat/>
    <w:rsid w:val="00DB2BB4"/>
  </w:style>
  <w:style w:type="character" w:customStyle="1" w:styleId="ListLabel19">
    <w:name w:val="ListLabel 19"/>
    <w:uiPriority w:val="99"/>
    <w:qFormat/>
    <w:rsid w:val="00DB2BB4"/>
  </w:style>
  <w:style w:type="character" w:customStyle="1" w:styleId="ListLabel20">
    <w:name w:val="ListLabel 20"/>
    <w:uiPriority w:val="99"/>
    <w:qFormat/>
    <w:rsid w:val="00DB2BB4"/>
  </w:style>
  <w:style w:type="character" w:customStyle="1" w:styleId="ListLabel21">
    <w:name w:val="ListLabel 21"/>
    <w:uiPriority w:val="99"/>
    <w:qFormat/>
    <w:rsid w:val="00DB2BB4"/>
  </w:style>
  <w:style w:type="character" w:customStyle="1" w:styleId="ListLabel22">
    <w:name w:val="ListLabel 22"/>
    <w:uiPriority w:val="99"/>
    <w:qFormat/>
    <w:rsid w:val="00DB2BB4"/>
  </w:style>
  <w:style w:type="character" w:customStyle="1" w:styleId="ListLabel23">
    <w:name w:val="ListLabel 23"/>
    <w:uiPriority w:val="99"/>
    <w:qFormat/>
    <w:rsid w:val="00DB2BB4"/>
  </w:style>
  <w:style w:type="character" w:customStyle="1" w:styleId="ListLabel24">
    <w:name w:val="ListLabel 24"/>
    <w:uiPriority w:val="99"/>
    <w:qFormat/>
    <w:rsid w:val="00DB2BB4"/>
  </w:style>
  <w:style w:type="character" w:customStyle="1" w:styleId="ListLabel25">
    <w:name w:val="ListLabel 25"/>
    <w:uiPriority w:val="99"/>
    <w:qFormat/>
    <w:rsid w:val="00DB2BB4"/>
  </w:style>
  <w:style w:type="character" w:customStyle="1" w:styleId="ListLabel26">
    <w:name w:val="ListLabel 26"/>
    <w:uiPriority w:val="99"/>
    <w:qFormat/>
    <w:rsid w:val="00DB2BB4"/>
  </w:style>
  <w:style w:type="character" w:customStyle="1" w:styleId="ListLabel27">
    <w:name w:val="ListLabel 27"/>
    <w:uiPriority w:val="99"/>
    <w:qFormat/>
    <w:rsid w:val="00DB2BB4"/>
  </w:style>
  <w:style w:type="character" w:customStyle="1" w:styleId="ListLabel28">
    <w:name w:val="ListLabel 28"/>
    <w:uiPriority w:val="99"/>
    <w:qFormat/>
    <w:rsid w:val="00DB2BB4"/>
  </w:style>
  <w:style w:type="character" w:customStyle="1" w:styleId="ListLabel29">
    <w:name w:val="ListLabel 29"/>
    <w:uiPriority w:val="99"/>
    <w:qFormat/>
    <w:rsid w:val="00DB2BB4"/>
  </w:style>
  <w:style w:type="character" w:customStyle="1" w:styleId="ListLabel30">
    <w:name w:val="ListLabel 30"/>
    <w:uiPriority w:val="99"/>
    <w:qFormat/>
    <w:rsid w:val="00DB2BB4"/>
  </w:style>
  <w:style w:type="character" w:customStyle="1" w:styleId="ListLabel31">
    <w:name w:val="ListLabel 31"/>
    <w:uiPriority w:val="99"/>
    <w:qFormat/>
    <w:rsid w:val="00DB2BB4"/>
  </w:style>
  <w:style w:type="character" w:customStyle="1" w:styleId="ListLabel32">
    <w:name w:val="ListLabel 32"/>
    <w:uiPriority w:val="99"/>
    <w:qFormat/>
    <w:rsid w:val="00DB2BB4"/>
  </w:style>
  <w:style w:type="character" w:customStyle="1" w:styleId="ListLabel33">
    <w:name w:val="ListLabel 33"/>
    <w:uiPriority w:val="99"/>
    <w:qFormat/>
    <w:rsid w:val="00DB2BB4"/>
  </w:style>
  <w:style w:type="character" w:customStyle="1" w:styleId="ListLabel34">
    <w:name w:val="ListLabel 34"/>
    <w:uiPriority w:val="99"/>
    <w:qFormat/>
    <w:rsid w:val="00DB2BB4"/>
  </w:style>
  <w:style w:type="character" w:customStyle="1" w:styleId="ListLabel35">
    <w:name w:val="ListLabel 35"/>
    <w:uiPriority w:val="99"/>
    <w:qFormat/>
    <w:rsid w:val="00DB2BB4"/>
  </w:style>
  <w:style w:type="character" w:customStyle="1" w:styleId="ListLabel36">
    <w:name w:val="ListLabel 36"/>
    <w:uiPriority w:val="99"/>
    <w:qFormat/>
    <w:rsid w:val="00DB2BB4"/>
  </w:style>
  <w:style w:type="character" w:customStyle="1" w:styleId="ListLabel37">
    <w:name w:val="ListLabel 37"/>
    <w:uiPriority w:val="99"/>
    <w:qFormat/>
    <w:rsid w:val="00DB2BB4"/>
  </w:style>
  <w:style w:type="character" w:customStyle="1" w:styleId="ListLabel38">
    <w:name w:val="ListLabel 38"/>
    <w:uiPriority w:val="99"/>
    <w:qFormat/>
    <w:rsid w:val="00DB2BB4"/>
  </w:style>
  <w:style w:type="character" w:customStyle="1" w:styleId="ListLabel39">
    <w:name w:val="ListLabel 39"/>
    <w:uiPriority w:val="99"/>
    <w:qFormat/>
    <w:rsid w:val="00DB2BB4"/>
  </w:style>
  <w:style w:type="character" w:customStyle="1" w:styleId="ListLabel40">
    <w:name w:val="ListLabel 40"/>
    <w:uiPriority w:val="99"/>
    <w:qFormat/>
    <w:rsid w:val="00DB2BB4"/>
  </w:style>
  <w:style w:type="character" w:customStyle="1" w:styleId="ListLabel41">
    <w:name w:val="ListLabel 41"/>
    <w:uiPriority w:val="99"/>
    <w:qFormat/>
    <w:rsid w:val="00DB2BB4"/>
  </w:style>
  <w:style w:type="character" w:customStyle="1" w:styleId="ListLabel42">
    <w:name w:val="ListLabel 42"/>
    <w:uiPriority w:val="99"/>
    <w:qFormat/>
    <w:rsid w:val="00DB2BB4"/>
  </w:style>
  <w:style w:type="character" w:customStyle="1" w:styleId="ListLabel43">
    <w:name w:val="ListLabel 43"/>
    <w:uiPriority w:val="99"/>
    <w:qFormat/>
    <w:rsid w:val="00DB2BB4"/>
  </w:style>
  <w:style w:type="character" w:customStyle="1" w:styleId="ListLabel44">
    <w:name w:val="ListLabel 44"/>
    <w:uiPriority w:val="99"/>
    <w:qFormat/>
    <w:rsid w:val="00DB2BB4"/>
  </w:style>
  <w:style w:type="character" w:customStyle="1" w:styleId="ListLabel45">
    <w:name w:val="ListLabel 45"/>
    <w:uiPriority w:val="99"/>
    <w:qFormat/>
    <w:rsid w:val="00DB2BB4"/>
  </w:style>
  <w:style w:type="character" w:customStyle="1" w:styleId="ListLabel46">
    <w:name w:val="ListLabel 46"/>
    <w:uiPriority w:val="99"/>
    <w:qFormat/>
    <w:rsid w:val="00DB2BB4"/>
  </w:style>
  <w:style w:type="character" w:customStyle="1" w:styleId="ListLabel47">
    <w:name w:val="ListLabel 47"/>
    <w:uiPriority w:val="99"/>
    <w:qFormat/>
    <w:rsid w:val="00DB2BB4"/>
  </w:style>
  <w:style w:type="character" w:customStyle="1" w:styleId="ListLabel48">
    <w:name w:val="ListLabel 48"/>
    <w:uiPriority w:val="99"/>
    <w:qFormat/>
    <w:rsid w:val="00DB2BB4"/>
  </w:style>
  <w:style w:type="character" w:customStyle="1" w:styleId="ListLabel49">
    <w:name w:val="ListLabel 49"/>
    <w:uiPriority w:val="99"/>
    <w:qFormat/>
    <w:rsid w:val="00DB2BB4"/>
  </w:style>
  <w:style w:type="character" w:customStyle="1" w:styleId="Znakypropoznmkupodarou">
    <w:name w:val="Znaky pro poznámku pod čarou"/>
    <w:uiPriority w:val="99"/>
    <w:qFormat/>
    <w:rsid w:val="00DB2BB4"/>
  </w:style>
  <w:style w:type="character" w:customStyle="1" w:styleId="Ukotvenpoznmkypodarou">
    <w:name w:val="Ukotvení poznámky pod čarou"/>
    <w:uiPriority w:val="99"/>
    <w:qFormat/>
    <w:rsid w:val="00DB2BB4"/>
    <w:rPr>
      <w:vertAlign w:val="superscript"/>
    </w:rPr>
  </w:style>
  <w:style w:type="character" w:customStyle="1" w:styleId="Ukotvenvysvtlivky">
    <w:name w:val="Ukotvení vysvětlivky"/>
    <w:uiPriority w:val="99"/>
    <w:qFormat/>
    <w:rsid w:val="00DB2BB4"/>
    <w:rPr>
      <w:vertAlign w:val="superscript"/>
    </w:rPr>
  </w:style>
  <w:style w:type="character" w:customStyle="1" w:styleId="Znakyprovysvtlivky">
    <w:name w:val="Znaky pro vysvětlivky"/>
    <w:uiPriority w:val="99"/>
    <w:qFormat/>
    <w:rsid w:val="00DB2BB4"/>
  </w:style>
  <w:style w:type="character" w:customStyle="1" w:styleId="ZkladntextChar">
    <w:name w:val="Základní text Char"/>
    <w:link w:val="Zkladntext"/>
    <w:uiPriority w:val="99"/>
    <w:semiHidden/>
    <w:qFormat/>
    <w:locked/>
    <w:rsid w:val="005E2DB3"/>
    <w:rPr>
      <w:rFonts w:cs="Times New Roman"/>
      <w:color w:val="00000A"/>
      <w:sz w:val="21"/>
      <w:szCs w:val="21"/>
      <w:lang w:val="sk-SK" w:eastAsia="zh-CN" w:bidi="hi-IN"/>
    </w:rPr>
  </w:style>
  <w:style w:type="character" w:customStyle="1" w:styleId="ZpatChar">
    <w:name w:val="Zápatí Char"/>
    <w:link w:val="Zpat"/>
    <w:uiPriority w:val="99"/>
    <w:semiHidden/>
    <w:qFormat/>
    <w:locked/>
    <w:rsid w:val="005E2DB3"/>
    <w:rPr>
      <w:rFonts w:cs="Times New Roman"/>
      <w:color w:val="00000A"/>
      <w:sz w:val="21"/>
      <w:szCs w:val="21"/>
      <w:lang w:val="sk-SK" w:eastAsia="zh-CN" w:bidi="hi-IN"/>
    </w:rPr>
  </w:style>
  <w:style w:type="character" w:customStyle="1" w:styleId="TextpoznpodarouChar">
    <w:name w:val="Text pozn. pod čarou Char"/>
    <w:link w:val="Textpoznpodarou"/>
    <w:uiPriority w:val="99"/>
    <w:semiHidden/>
    <w:qFormat/>
    <w:locked/>
    <w:rsid w:val="005E2DB3"/>
    <w:rPr>
      <w:rFonts w:cs="Times New Roman"/>
      <w:color w:val="00000A"/>
      <w:sz w:val="18"/>
      <w:szCs w:val="18"/>
      <w:lang w:val="sk-SK" w:eastAsia="zh-CN" w:bidi="hi-IN"/>
    </w:rPr>
  </w:style>
  <w:style w:type="character" w:customStyle="1" w:styleId="TextkomenteChar">
    <w:name w:val="Text komentáře Char"/>
    <w:link w:val="Textkomente"/>
    <w:uiPriority w:val="99"/>
    <w:semiHidden/>
    <w:qFormat/>
    <w:locked/>
    <w:rsid w:val="00DB2BB4"/>
    <w:rPr>
      <w:rFonts w:cs="Times New Roman"/>
      <w:color w:val="00000A"/>
      <w:sz w:val="18"/>
      <w:szCs w:val="18"/>
    </w:rPr>
  </w:style>
  <w:style w:type="character" w:styleId="Odkaznakoment">
    <w:name w:val="annotation reference"/>
    <w:uiPriority w:val="99"/>
    <w:semiHidden/>
    <w:qFormat/>
    <w:rsid w:val="00DB2BB4"/>
    <w:rPr>
      <w:rFonts w:cs="Times New Roman"/>
      <w:sz w:val="16"/>
      <w:szCs w:val="16"/>
    </w:rPr>
  </w:style>
  <w:style w:type="character" w:customStyle="1" w:styleId="TextbublinyChar">
    <w:name w:val="Text bubliny Char"/>
    <w:link w:val="Textbubliny"/>
    <w:uiPriority w:val="99"/>
    <w:semiHidden/>
    <w:qFormat/>
    <w:locked/>
    <w:rsid w:val="005E2DB3"/>
    <w:rPr>
      <w:rFonts w:ascii="Times New Roman" w:hAnsi="Times New Roman" w:cs="Times New Roman"/>
      <w:color w:val="00000A"/>
      <w:sz w:val="2"/>
      <w:lang w:val="sk-SK" w:eastAsia="zh-CN" w:bidi="hi-IN"/>
    </w:rPr>
  </w:style>
  <w:style w:type="character" w:customStyle="1" w:styleId="ListLabel50">
    <w:name w:val="ListLabel 50"/>
    <w:qFormat/>
    <w:rsid w:val="00D04E07"/>
    <w:rPr>
      <w:rFonts w:cs="Times New Roman"/>
    </w:rPr>
  </w:style>
  <w:style w:type="character" w:customStyle="1" w:styleId="ListLabel51">
    <w:name w:val="ListLabel 51"/>
    <w:qFormat/>
    <w:rsid w:val="00D04E07"/>
    <w:rPr>
      <w:rFonts w:cs="Times New Roman"/>
    </w:rPr>
  </w:style>
  <w:style w:type="character" w:customStyle="1" w:styleId="ListLabel52">
    <w:name w:val="ListLabel 52"/>
    <w:qFormat/>
    <w:rsid w:val="00D04E07"/>
    <w:rPr>
      <w:rFonts w:cs="Times New Roman"/>
    </w:rPr>
  </w:style>
  <w:style w:type="character" w:customStyle="1" w:styleId="ListLabel53">
    <w:name w:val="ListLabel 53"/>
    <w:qFormat/>
    <w:rsid w:val="00D04E07"/>
    <w:rPr>
      <w:rFonts w:cs="Times New Roman"/>
    </w:rPr>
  </w:style>
  <w:style w:type="character" w:customStyle="1" w:styleId="ListLabel54">
    <w:name w:val="ListLabel 54"/>
    <w:qFormat/>
    <w:rsid w:val="00D04E07"/>
    <w:rPr>
      <w:rFonts w:cs="Times New Roman"/>
    </w:rPr>
  </w:style>
  <w:style w:type="character" w:customStyle="1" w:styleId="ListLabel55">
    <w:name w:val="ListLabel 55"/>
    <w:qFormat/>
    <w:rsid w:val="00D04E07"/>
    <w:rPr>
      <w:rFonts w:cs="Times New Roman"/>
    </w:rPr>
  </w:style>
  <w:style w:type="character" w:customStyle="1" w:styleId="ListLabel56">
    <w:name w:val="ListLabel 56"/>
    <w:qFormat/>
    <w:rsid w:val="00D04E07"/>
    <w:rPr>
      <w:rFonts w:cs="Times New Roman"/>
    </w:rPr>
  </w:style>
  <w:style w:type="character" w:customStyle="1" w:styleId="ListLabel57">
    <w:name w:val="ListLabel 57"/>
    <w:qFormat/>
    <w:rsid w:val="00D04E07"/>
    <w:rPr>
      <w:rFonts w:cs="Times New Roman"/>
    </w:rPr>
  </w:style>
  <w:style w:type="character" w:customStyle="1" w:styleId="ListLabel58">
    <w:name w:val="ListLabel 58"/>
    <w:qFormat/>
    <w:rsid w:val="00D04E07"/>
    <w:rPr>
      <w:rFonts w:cs="Times New Roman"/>
    </w:rPr>
  </w:style>
  <w:style w:type="character" w:customStyle="1" w:styleId="ListLabel59">
    <w:name w:val="ListLabel 59"/>
    <w:qFormat/>
    <w:rsid w:val="00D04E07"/>
    <w:rPr>
      <w:rFonts w:cs="Times New Roman"/>
    </w:rPr>
  </w:style>
  <w:style w:type="character" w:customStyle="1" w:styleId="ListLabel60">
    <w:name w:val="ListLabel 60"/>
    <w:qFormat/>
    <w:rsid w:val="00D04E07"/>
    <w:rPr>
      <w:rFonts w:cs="Times New Roman"/>
    </w:rPr>
  </w:style>
  <w:style w:type="character" w:customStyle="1" w:styleId="ListLabel61">
    <w:name w:val="ListLabel 61"/>
    <w:qFormat/>
    <w:rsid w:val="00D04E07"/>
    <w:rPr>
      <w:rFonts w:cs="Times New Roman"/>
    </w:rPr>
  </w:style>
  <w:style w:type="character" w:customStyle="1" w:styleId="ListLabel62">
    <w:name w:val="ListLabel 62"/>
    <w:qFormat/>
    <w:rsid w:val="00D04E07"/>
    <w:rPr>
      <w:rFonts w:cs="Times New Roman"/>
    </w:rPr>
  </w:style>
  <w:style w:type="character" w:customStyle="1" w:styleId="ListLabel63">
    <w:name w:val="ListLabel 63"/>
    <w:qFormat/>
    <w:rsid w:val="00D04E07"/>
    <w:rPr>
      <w:rFonts w:cs="Times New Roman"/>
    </w:rPr>
  </w:style>
  <w:style w:type="character" w:customStyle="1" w:styleId="ListLabel64">
    <w:name w:val="ListLabel 64"/>
    <w:qFormat/>
    <w:rsid w:val="00D04E07"/>
    <w:rPr>
      <w:rFonts w:cs="Times New Roman"/>
    </w:rPr>
  </w:style>
  <w:style w:type="character" w:customStyle="1" w:styleId="ListLabel65">
    <w:name w:val="ListLabel 65"/>
    <w:qFormat/>
    <w:rsid w:val="00D04E07"/>
    <w:rPr>
      <w:rFonts w:cs="Times New Roman"/>
    </w:rPr>
  </w:style>
  <w:style w:type="character" w:customStyle="1" w:styleId="ListLabel66">
    <w:name w:val="ListLabel 66"/>
    <w:qFormat/>
    <w:rsid w:val="00D04E07"/>
    <w:rPr>
      <w:rFonts w:cs="Times New Roman"/>
    </w:rPr>
  </w:style>
  <w:style w:type="character" w:customStyle="1" w:styleId="ListLabel67">
    <w:name w:val="ListLabel 67"/>
    <w:qFormat/>
    <w:rsid w:val="00D04E07"/>
    <w:rPr>
      <w:rFonts w:cs="Times New Roman"/>
    </w:rPr>
  </w:style>
  <w:style w:type="character" w:customStyle="1" w:styleId="ListLabel68">
    <w:name w:val="ListLabel 68"/>
    <w:qFormat/>
    <w:rsid w:val="00D04E07"/>
    <w:rPr>
      <w:rFonts w:cs="Times New Roman"/>
    </w:rPr>
  </w:style>
  <w:style w:type="character" w:customStyle="1" w:styleId="ListLabel69">
    <w:name w:val="ListLabel 69"/>
    <w:qFormat/>
    <w:rsid w:val="00D04E07"/>
    <w:rPr>
      <w:rFonts w:cs="Times New Roman"/>
    </w:rPr>
  </w:style>
  <w:style w:type="character" w:customStyle="1" w:styleId="ListLabel70">
    <w:name w:val="ListLabel 70"/>
    <w:qFormat/>
    <w:rsid w:val="00D04E07"/>
    <w:rPr>
      <w:rFonts w:cs="Times New Roman"/>
    </w:rPr>
  </w:style>
  <w:style w:type="character" w:customStyle="1" w:styleId="ListLabel71">
    <w:name w:val="ListLabel 71"/>
    <w:qFormat/>
    <w:rsid w:val="00D04E07"/>
    <w:rPr>
      <w:rFonts w:cs="Times New Roman"/>
    </w:rPr>
  </w:style>
  <w:style w:type="character" w:customStyle="1" w:styleId="ListLabel72">
    <w:name w:val="ListLabel 72"/>
    <w:qFormat/>
    <w:rsid w:val="00D04E07"/>
    <w:rPr>
      <w:rFonts w:cs="Times New Roman"/>
    </w:rPr>
  </w:style>
  <w:style w:type="character" w:customStyle="1" w:styleId="ListLabel73">
    <w:name w:val="ListLabel 73"/>
    <w:qFormat/>
    <w:rsid w:val="00D04E07"/>
    <w:rPr>
      <w:rFonts w:cs="Times New Roman"/>
    </w:rPr>
  </w:style>
  <w:style w:type="character" w:customStyle="1" w:styleId="ListLabel74">
    <w:name w:val="ListLabel 74"/>
    <w:qFormat/>
    <w:rsid w:val="00D04E07"/>
    <w:rPr>
      <w:rFonts w:cs="Times New Roman"/>
    </w:rPr>
  </w:style>
  <w:style w:type="character" w:customStyle="1" w:styleId="ListLabel75">
    <w:name w:val="ListLabel 75"/>
    <w:qFormat/>
    <w:rsid w:val="00D04E07"/>
    <w:rPr>
      <w:rFonts w:cs="Times New Roman"/>
    </w:rPr>
  </w:style>
  <w:style w:type="character" w:customStyle="1" w:styleId="ListLabel76">
    <w:name w:val="ListLabel 76"/>
    <w:qFormat/>
    <w:rsid w:val="00D04E07"/>
    <w:rPr>
      <w:rFonts w:cs="Times New Roman"/>
    </w:rPr>
  </w:style>
  <w:style w:type="character" w:customStyle="1" w:styleId="ListLabel77">
    <w:name w:val="ListLabel 77"/>
    <w:qFormat/>
    <w:rsid w:val="00D04E07"/>
    <w:rPr>
      <w:rFonts w:cs="Times New Roman"/>
    </w:rPr>
  </w:style>
  <w:style w:type="character" w:customStyle="1" w:styleId="ListLabel78">
    <w:name w:val="ListLabel 78"/>
    <w:qFormat/>
    <w:rsid w:val="00D04E07"/>
    <w:rPr>
      <w:rFonts w:cs="Times New Roman"/>
    </w:rPr>
  </w:style>
  <w:style w:type="character" w:customStyle="1" w:styleId="ListLabel79">
    <w:name w:val="ListLabel 79"/>
    <w:qFormat/>
    <w:rsid w:val="00D04E07"/>
    <w:rPr>
      <w:rFonts w:cs="Times New Roman"/>
    </w:rPr>
  </w:style>
  <w:style w:type="character" w:customStyle="1" w:styleId="ListLabel80">
    <w:name w:val="ListLabel 80"/>
    <w:qFormat/>
    <w:rsid w:val="00D04E07"/>
    <w:rPr>
      <w:rFonts w:cs="Times New Roman"/>
    </w:rPr>
  </w:style>
  <w:style w:type="character" w:customStyle="1" w:styleId="ListLabel81">
    <w:name w:val="ListLabel 81"/>
    <w:qFormat/>
    <w:rsid w:val="00D04E07"/>
    <w:rPr>
      <w:rFonts w:cs="Times New Roman"/>
    </w:rPr>
  </w:style>
  <w:style w:type="character" w:customStyle="1" w:styleId="ListLabel82">
    <w:name w:val="ListLabel 82"/>
    <w:qFormat/>
    <w:rsid w:val="00D04E07"/>
    <w:rPr>
      <w:rFonts w:cs="Times New Roman"/>
    </w:rPr>
  </w:style>
  <w:style w:type="character" w:customStyle="1" w:styleId="ListLabel83">
    <w:name w:val="ListLabel 83"/>
    <w:qFormat/>
    <w:rsid w:val="00D04E07"/>
    <w:rPr>
      <w:rFonts w:cs="Times New Roman"/>
    </w:rPr>
  </w:style>
  <w:style w:type="character" w:customStyle="1" w:styleId="ListLabel84">
    <w:name w:val="ListLabel 84"/>
    <w:qFormat/>
    <w:rsid w:val="00D04E07"/>
    <w:rPr>
      <w:rFonts w:cs="Times New Roman"/>
    </w:rPr>
  </w:style>
  <w:style w:type="character" w:customStyle="1" w:styleId="ListLabel85">
    <w:name w:val="ListLabel 85"/>
    <w:qFormat/>
    <w:rsid w:val="00D04E07"/>
    <w:rPr>
      <w:rFonts w:cs="Times New Roman"/>
    </w:rPr>
  </w:style>
  <w:style w:type="character" w:customStyle="1" w:styleId="ListLabel86">
    <w:name w:val="ListLabel 86"/>
    <w:qFormat/>
    <w:rsid w:val="00D04E07"/>
    <w:rPr>
      <w:rFonts w:cs="Symbol"/>
    </w:rPr>
  </w:style>
  <w:style w:type="character" w:customStyle="1" w:styleId="ListLabel87">
    <w:name w:val="ListLabel 87"/>
    <w:qFormat/>
    <w:rsid w:val="00D04E07"/>
    <w:rPr>
      <w:rFonts w:cs="Symbol"/>
    </w:rPr>
  </w:style>
  <w:style w:type="character" w:customStyle="1" w:styleId="ListLabel88">
    <w:name w:val="ListLabel 88"/>
    <w:qFormat/>
    <w:rsid w:val="00D04E07"/>
    <w:rPr>
      <w:rFonts w:cs="Symbol"/>
    </w:rPr>
  </w:style>
  <w:style w:type="character" w:customStyle="1" w:styleId="ListLabel89">
    <w:name w:val="ListLabel 89"/>
    <w:qFormat/>
    <w:rsid w:val="00D04E07"/>
    <w:rPr>
      <w:rFonts w:cs="Symbol"/>
    </w:rPr>
  </w:style>
  <w:style w:type="character" w:customStyle="1" w:styleId="ListLabel90">
    <w:name w:val="ListLabel 90"/>
    <w:qFormat/>
    <w:rsid w:val="00D04E07"/>
    <w:rPr>
      <w:rFonts w:cs="Symbol"/>
    </w:rPr>
  </w:style>
  <w:style w:type="character" w:customStyle="1" w:styleId="ListLabel91">
    <w:name w:val="ListLabel 91"/>
    <w:qFormat/>
    <w:rsid w:val="00D04E07"/>
    <w:rPr>
      <w:rFonts w:cs="Symbol"/>
    </w:rPr>
  </w:style>
  <w:style w:type="character" w:customStyle="1" w:styleId="ListLabel92">
    <w:name w:val="ListLabel 92"/>
    <w:qFormat/>
    <w:rsid w:val="00D04E07"/>
    <w:rPr>
      <w:rFonts w:cs="Times New Roman"/>
    </w:rPr>
  </w:style>
  <w:style w:type="character" w:customStyle="1" w:styleId="ListLabel93">
    <w:name w:val="ListLabel 93"/>
    <w:qFormat/>
    <w:rsid w:val="00D04E07"/>
    <w:rPr>
      <w:rFonts w:cs="Times New Roman"/>
    </w:rPr>
  </w:style>
  <w:style w:type="character" w:customStyle="1" w:styleId="ListLabel94">
    <w:name w:val="ListLabel 94"/>
    <w:qFormat/>
    <w:rsid w:val="00D04E07"/>
    <w:rPr>
      <w:rFonts w:cs="Times New Roman"/>
    </w:rPr>
  </w:style>
  <w:style w:type="character" w:customStyle="1" w:styleId="ListLabel95">
    <w:name w:val="ListLabel 95"/>
    <w:qFormat/>
    <w:rsid w:val="00D04E07"/>
    <w:rPr>
      <w:rFonts w:cs="Symbol"/>
    </w:rPr>
  </w:style>
  <w:style w:type="character" w:customStyle="1" w:styleId="ListLabel96">
    <w:name w:val="ListLabel 96"/>
    <w:qFormat/>
    <w:rsid w:val="00D04E07"/>
    <w:rPr>
      <w:rFonts w:cs="Symbol"/>
    </w:rPr>
  </w:style>
  <w:style w:type="character" w:customStyle="1" w:styleId="ListLabel97">
    <w:name w:val="ListLabel 97"/>
    <w:qFormat/>
    <w:rsid w:val="00D04E07"/>
    <w:rPr>
      <w:rFonts w:cs="Symbol"/>
    </w:rPr>
  </w:style>
  <w:style w:type="character" w:customStyle="1" w:styleId="ListLabel98">
    <w:name w:val="ListLabel 98"/>
    <w:qFormat/>
    <w:rsid w:val="00D04E07"/>
    <w:rPr>
      <w:rFonts w:cs="Symbol"/>
    </w:rPr>
  </w:style>
  <w:style w:type="character" w:customStyle="1" w:styleId="ListLabel99">
    <w:name w:val="ListLabel 99"/>
    <w:qFormat/>
    <w:rsid w:val="00D04E07"/>
    <w:rPr>
      <w:rFonts w:cs="Symbol"/>
    </w:rPr>
  </w:style>
  <w:style w:type="character" w:customStyle="1" w:styleId="ListLabel100">
    <w:name w:val="ListLabel 100"/>
    <w:qFormat/>
    <w:rsid w:val="00D04E07"/>
    <w:rPr>
      <w:rFonts w:cs="Symbol"/>
    </w:rPr>
  </w:style>
  <w:style w:type="character" w:customStyle="1" w:styleId="ListLabel101">
    <w:name w:val="ListLabel 101"/>
    <w:qFormat/>
    <w:rsid w:val="00D04E07"/>
    <w:rPr>
      <w:rFonts w:cs="Times New Roman"/>
    </w:rPr>
  </w:style>
  <w:style w:type="character" w:customStyle="1" w:styleId="ListLabel102">
    <w:name w:val="ListLabel 102"/>
    <w:qFormat/>
    <w:rsid w:val="00D04E07"/>
    <w:rPr>
      <w:rFonts w:cs="Times New Roman"/>
    </w:rPr>
  </w:style>
  <w:style w:type="character" w:customStyle="1" w:styleId="ListLabel103">
    <w:name w:val="ListLabel 103"/>
    <w:qFormat/>
    <w:rsid w:val="00D04E07"/>
    <w:rPr>
      <w:rFonts w:cs="Times New Roman"/>
    </w:rPr>
  </w:style>
  <w:style w:type="character" w:customStyle="1" w:styleId="ListLabel104">
    <w:name w:val="ListLabel 104"/>
    <w:qFormat/>
    <w:rsid w:val="00D04E07"/>
    <w:rPr>
      <w:rFonts w:cs="Symbol"/>
    </w:rPr>
  </w:style>
  <w:style w:type="character" w:customStyle="1" w:styleId="ListLabel105">
    <w:name w:val="ListLabel 105"/>
    <w:qFormat/>
    <w:rsid w:val="00D04E07"/>
    <w:rPr>
      <w:rFonts w:cs="Symbol"/>
    </w:rPr>
  </w:style>
  <w:style w:type="character" w:customStyle="1" w:styleId="ListLabel106">
    <w:name w:val="ListLabel 106"/>
    <w:qFormat/>
    <w:rsid w:val="00D04E07"/>
    <w:rPr>
      <w:rFonts w:cs="Symbol"/>
    </w:rPr>
  </w:style>
  <w:style w:type="character" w:customStyle="1" w:styleId="ListLabel107">
    <w:name w:val="ListLabel 107"/>
    <w:qFormat/>
    <w:rsid w:val="00D04E07"/>
    <w:rPr>
      <w:rFonts w:cs="Symbol"/>
    </w:rPr>
  </w:style>
  <w:style w:type="character" w:customStyle="1" w:styleId="ListLabel108">
    <w:name w:val="ListLabel 108"/>
    <w:qFormat/>
    <w:rsid w:val="00D04E07"/>
    <w:rPr>
      <w:rFonts w:cs="Symbol"/>
    </w:rPr>
  </w:style>
  <w:style w:type="character" w:customStyle="1" w:styleId="ListLabel109">
    <w:name w:val="ListLabel 109"/>
    <w:qFormat/>
    <w:rsid w:val="00D04E07"/>
    <w:rPr>
      <w:rFonts w:cs="Symbol"/>
    </w:rPr>
  </w:style>
  <w:style w:type="character" w:customStyle="1" w:styleId="ListLabel110">
    <w:name w:val="ListLabel 110"/>
    <w:qFormat/>
    <w:rsid w:val="00D04E07"/>
    <w:rPr>
      <w:rFonts w:cs="Times New Roman"/>
    </w:rPr>
  </w:style>
  <w:style w:type="character" w:customStyle="1" w:styleId="ListLabel111">
    <w:name w:val="ListLabel 111"/>
    <w:qFormat/>
    <w:rsid w:val="00D04E07"/>
    <w:rPr>
      <w:rFonts w:cs="Times New Roman"/>
    </w:rPr>
  </w:style>
  <w:style w:type="character" w:customStyle="1" w:styleId="ListLabel112">
    <w:name w:val="ListLabel 112"/>
    <w:qFormat/>
    <w:rsid w:val="00D04E07"/>
    <w:rPr>
      <w:rFonts w:cs="Times New Roman"/>
    </w:rPr>
  </w:style>
  <w:style w:type="character" w:customStyle="1" w:styleId="ListLabel113">
    <w:name w:val="ListLabel 113"/>
    <w:qFormat/>
    <w:rsid w:val="00D04E07"/>
    <w:rPr>
      <w:rFonts w:cs="Symbol"/>
    </w:rPr>
  </w:style>
  <w:style w:type="character" w:customStyle="1" w:styleId="ListLabel114">
    <w:name w:val="ListLabel 114"/>
    <w:qFormat/>
    <w:rsid w:val="00D04E07"/>
    <w:rPr>
      <w:rFonts w:cs="Symbol"/>
    </w:rPr>
  </w:style>
  <w:style w:type="character" w:customStyle="1" w:styleId="ListLabel115">
    <w:name w:val="ListLabel 115"/>
    <w:qFormat/>
    <w:rsid w:val="00D04E07"/>
    <w:rPr>
      <w:rFonts w:cs="Symbol"/>
    </w:rPr>
  </w:style>
  <w:style w:type="character" w:customStyle="1" w:styleId="ListLabel116">
    <w:name w:val="ListLabel 116"/>
    <w:qFormat/>
    <w:rsid w:val="00D04E07"/>
    <w:rPr>
      <w:rFonts w:cs="Symbol"/>
    </w:rPr>
  </w:style>
  <w:style w:type="character" w:customStyle="1" w:styleId="ListLabel117">
    <w:name w:val="ListLabel 117"/>
    <w:qFormat/>
    <w:rsid w:val="00D04E07"/>
    <w:rPr>
      <w:rFonts w:cs="Symbol"/>
    </w:rPr>
  </w:style>
  <w:style w:type="character" w:customStyle="1" w:styleId="ListLabel118">
    <w:name w:val="ListLabel 118"/>
    <w:qFormat/>
    <w:rsid w:val="00D04E07"/>
    <w:rPr>
      <w:rFonts w:cs="Symbol"/>
    </w:rPr>
  </w:style>
  <w:style w:type="character" w:customStyle="1" w:styleId="ListLabel119">
    <w:name w:val="ListLabel 119"/>
    <w:qFormat/>
    <w:rsid w:val="00D04E07"/>
    <w:rPr>
      <w:rFonts w:cs="Times New Roman"/>
    </w:rPr>
  </w:style>
  <w:style w:type="character" w:customStyle="1" w:styleId="ListLabel120">
    <w:name w:val="ListLabel 120"/>
    <w:qFormat/>
    <w:rsid w:val="00D04E07"/>
    <w:rPr>
      <w:rFonts w:cs="Times New Roman"/>
    </w:rPr>
  </w:style>
  <w:style w:type="character" w:customStyle="1" w:styleId="ListLabel121">
    <w:name w:val="ListLabel 121"/>
    <w:qFormat/>
    <w:rsid w:val="00D04E07"/>
    <w:rPr>
      <w:rFonts w:cs="Times New Roman"/>
    </w:rPr>
  </w:style>
  <w:style w:type="character" w:customStyle="1" w:styleId="ListLabel122">
    <w:name w:val="ListLabel 122"/>
    <w:qFormat/>
    <w:rsid w:val="00D04E07"/>
    <w:rPr>
      <w:rFonts w:cs="Symbol"/>
    </w:rPr>
  </w:style>
  <w:style w:type="character" w:customStyle="1" w:styleId="ListLabel123">
    <w:name w:val="ListLabel 123"/>
    <w:qFormat/>
    <w:rsid w:val="00D04E07"/>
    <w:rPr>
      <w:rFonts w:cs="Symbol"/>
    </w:rPr>
  </w:style>
  <w:style w:type="character" w:customStyle="1" w:styleId="ListLabel124">
    <w:name w:val="ListLabel 124"/>
    <w:qFormat/>
    <w:rsid w:val="00D04E07"/>
    <w:rPr>
      <w:rFonts w:cs="Symbol"/>
    </w:rPr>
  </w:style>
  <w:style w:type="character" w:customStyle="1" w:styleId="ListLabel125">
    <w:name w:val="ListLabel 125"/>
    <w:qFormat/>
    <w:rsid w:val="00D04E07"/>
    <w:rPr>
      <w:rFonts w:cs="Symbol"/>
    </w:rPr>
  </w:style>
  <w:style w:type="character" w:customStyle="1" w:styleId="ListLabel126">
    <w:name w:val="ListLabel 126"/>
    <w:qFormat/>
    <w:rsid w:val="00D04E07"/>
    <w:rPr>
      <w:rFonts w:cs="Symbol"/>
    </w:rPr>
  </w:style>
  <w:style w:type="character" w:customStyle="1" w:styleId="ListLabel127">
    <w:name w:val="ListLabel 127"/>
    <w:qFormat/>
    <w:rsid w:val="00D04E07"/>
    <w:rPr>
      <w:rFonts w:cs="Symbol"/>
    </w:rPr>
  </w:style>
  <w:style w:type="character" w:customStyle="1" w:styleId="ListLabel128">
    <w:name w:val="ListLabel 128"/>
    <w:qFormat/>
    <w:rsid w:val="00D04E07"/>
    <w:rPr>
      <w:rFonts w:cs="Times New Roman"/>
    </w:rPr>
  </w:style>
  <w:style w:type="character" w:customStyle="1" w:styleId="ListLabel129">
    <w:name w:val="ListLabel 129"/>
    <w:qFormat/>
    <w:rsid w:val="00D04E07"/>
    <w:rPr>
      <w:rFonts w:cs="Times New Roman"/>
    </w:rPr>
  </w:style>
  <w:style w:type="character" w:customStyle="1" w:styleId="ListLabel130">
    <w:name w:val="ListLabel 130"/>
    <w:qFormat/>
    <w:rsid w:val="00D04E07"/>
    <w:rPr>
      <w:rFonts w:cs="Times New Roman"/>
    </w:rPr>
  </w:style>
  <w:style w:type="character" w:customStyle="1" w:styleId="ListLabel131">
    <w:name w:val="ListLabel 131"/>
    <w:qFormat/>
    <w:rsid w:val="00D04E07"/>
    <w:rPr>
      <w:rFonts w:cs="Symbol"/>
    </w:rPr>
  </w:style>
  <w:style w:type="character" w:customStyle="1" w:styleId="ListLabel132">
    <w:name w:val="ListLabel 132"/>
    <w:qFormat/>
    <w:rsid w:val="00D04E07"/>
    <w:rPr>
      <w:rFonts w:cs="Symbol"/>
    </w:rPr>
  </w:style>
  <w:style w:type="character" w:customStyle="1" w:styleId="ListLabel133">
    <w:name w:val="ListLabel 133"/>
    <w:qFormat/>
    <w:rsid w:val="00D04E07"/>
    <w:rPr>
      <w:rFonts w:cs="Symbol"/>
    </w:rPr>
  </w:style>
  <w:style w:type="character" w:customStyle="1" w:styleId="ListLabel134">
    <w:name w:val="ListLabel 134"/>
    <w:qFormat/>
    <w:rsid w:val="00D04E07"/>
    <w:rPr>
      <w:rFonts w:cs="Symbol"/>
    </w:rPr>
  </w:style>
  <w:style w:type="character" w:customStyle="1" w:styleId="ListLabel135">
    <w:name w:val="ListLabel 135"/>
    <w:qFormat/>
    <w:rsid w:val="00D04E07"/>
    <w:rPr>
      <w:rFonts w:cs="Symbol"/>
    </w:rPr>
  </w:style>
  <w:style w:type="character" w:customStyle="1" w:styleId="ListLabel136">
    <w:name w:val="ListLabel 136"/>
    <w:qFormat/>
    <w:rsid w:val="00D04E07"/>
    <w:rPr>
      <w:rFonts w:cs="Symbol"/>
    </w:rPr>
  </w:style>
  <w:style w:type="character" w:customStyle="1" w:styleId="ListLabel137">
    <w:name w:val="ListLabel 137"/>
    <w:qFormat/>
    <w:rsid w:val="00D04E07"/>
    <w:rPr>
      <w:rFonts w:cs="Times New Roman"/>
    </w:rPr>
  </w:style>
  <w:style w:type="character" w:customStyle="1" w:styleId="ListLabel138">
    <w:name w:val="ListLabel 138"/>
    <w:qFormat/>
    <w:rsid w:val="00D04E07"/>
    <w:rPr>
      <w:rFonts w:cs="Times New Roman"/>
    </w:rPr>
  </w:style>
  <w:style w:type="character" w:customStyle="1" w:styleId="ListLabel139">
    <w:name w:val="ListLabel 139"/>
    <w:qFormat/>
    <w:rsid w:val="00D04E07"/>
    <w:rPr>
      <w:rFonts w:cs="Times New Roman"/>
    </w:rPr>
  </w:style>
  <w:style w:type="character" w:customStyle="1" w:styleId="ListLabel140">
    <w:name w:val="ListLabel 140"/>
    <w:qFormat/>
    <w:rsid w:val="00D04E07"/>
    <w:rPr>
      <w:rFonts w:cs="Symbol"/>
    </w:rPr>
  </w:style>
  <w:style w:type="character" w:customStyle="1" w:styleId="ListLabel141">
    <w:name w:val="ListLabel 141"/>
    <w:qFormat/>
    <w:rsid w:val="00D04E07"/>
    <w:rPr>
      <w:rFonts w:cs="Symbol"/>
    </w:rPr>
  </w:style>
  <w:style w:type="character" w:customStyle="1" w:styleId="ListLabel142">
    <w:name w:val="ListLabel 142"/>
    <w:qFormat/>
    <w:rsid w:val="00D04E07"/>
    <w:rPr>
      <w:rFonts w:cs="Symbol"/>
    </w:rPr>
  </w:style>
  <w:style w:type="character" w:customStyle="1" w:styleId="ListLabel143">
    <w:name w:val="ListLabel 143"/>
    <w:qFormat/>
    <w:rsid w:val="00D04E07"/>
    <w:rPr>
      <w:rFonts w:cs="Symbol"/>
    </w:rPr>
  </w:style>
  <w:style w:type="character" w:customStyle="1" w:styleId="ListLabel144">
    <w:name w:val="ListLabel 144"/>
    <w:qFormat/>
    <w:rsid w:val="00D04E07"/>
    <w:rPr>
      <w:rFonts w:cs="Symbol"/>
    </w:rPr>
  </w:style>
  <w:style w:type="character" w:customStyle="1" w:styleId="ListLabel145">
    <w:name w:val="ListLabel 145"/>
    <w:qFormat/>
    <w:rsid w:val="00D04E07"/>
    <w:rPr>
      <w:rFonts w:cs="Symbol"/>
    </w:rPr>
  </w:style>
  <w:style w:type="character" w:customStyle="1" w:styleId="ListLabel146">
    <w:name w:val="ListLabel 146"/>
    <w:qFormat/>
    <w:rsid w:val="00D04E07"/>
    <w:rPr>
      <w:rFonts w:cs="Times New Roman"/>
    </w:rPr>
  </w:style>
  <w:style w:type="character" w:customStyle="1" w:styleId="ListLabel147">
    <w:name w:val="ListLabel 147"/>
    <w:qFormat/>
    <w:rsid w:val="00D04E07"/>
    <w:rPr>
      <w:rFonts w:cs="Times New Roman"/>
    </w:rPr>
  </w:style>
  <w:style w:type="character" w:customStyle="1" w:styleId="ListLabel148">
    <w:name w:val="ListLabel 148"/>
    <w:qFormat/>
    <w:rsid w:val="00D04E07"/>
    <w:rPr>
      <w:rFonts w:cs="Times New Roman"/>
    </w:rPr>
  </w:style>
  <w:style w:type="character" w:customStyle="1" w:styleId="ListLabel149">
    <w:name w:val="ListLabel 149"/>
    <w:qFormat/>
    <w:rsid w:val="00D04E07"/>
    <w:rPr>
      <w:rFonts w:cs="Symbol"/>
    </w:rPr>
  </w:style>
  <w:style w:type="character" w:customStyle="1" w:styleId="ListLabel150">
    <w:name w:val="ListLabel 150"/>
    <w:qFormat/>
    <w:rsid w:val="00D04E07"/>
    <w:rPr>
      <w:rFonts w:cs="Symbol"/>
    </w:rPr>
  </w:style>
  <w:style w:type="character" w:customStyle="1" w:styleId="ListLabel151">
    <w:name w:val="ListLabel 151"/>
    <w:qFormat/>
    <w:rsid w:val="00D04E07"/>
    <w:rPr>
      <w:rFonts w:cs="Symbol"/>
    </w:rPr>
  </w:style>
  <w:style w:type="character" w:customStyle="1" w:styleId="ListLabel152">
    <w:name w:val="ListLabel 152"/>
    <w:qFormat/>
    <w:rsid w:val="00D04E07"/>
    <w:rPr>
      <w:rFonts w:cs="Symbol"/>
    </w:rPr>
  </w:style>
  <w:style w:type="character" w:customStyle="1" w:styleId="ListLabel153">
    <w:name w:val="ListLabel 153"/>
    <w:qFormat/>
    <w:rsid w:val="00D04E07"/>
    <w:rPr>
      <w:rFonts w:cs="Symbol"/>
    </w:rPr>
  </w:style>
  <w:style w:type="character" w:customStyle="1" w:styleId="ListLabel154">
    <w:name w:val="ListLabel 154"/>
    <w:qFormat/>
    <w:rsid w:val="00D04E07"/>
    <w:rPr>
      <w:rFonts w:cs="Symbol"/>
    </w:rPr>
  </w:style>
  <w:style w:type="paragraph" w:customStyle="1" w:styleId="Heading">
    <w:name w:val="Heading"/>
    <w:basedOn w:val="Normln"/>
    <w:next w:val="Zkladntext"/>
    <w:qFormat/>
    <w:rsid w:val="00D04E07"/>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DB2BB4"/>
    <w:pPr>
      <w:spacing w:after="140" w:line="288" w:lineRule="auto"/>
    </w:pPr>
  </w:style>
  <w:style w:type="paragraph" w:styleId="Seznam">
    <w:name w:val="List"/>
    <w:basedOn w:val="Zkladntext"/>
    <w:uiPriority w:val="99"/>
    <w:rsid w:val="00DB2BB4"/>
  </w:style>
  <w:style w:type="paragraph" w:styleId="Titulek">
    <w:name w:val="caption"/>
    <w:basedOn w:val="Normln"/>
    <w:uiPriority w:val="99"/>
    <w:qFormat/>
    <w:rsid w:val="00DB2BB4"/>
    <w:pPr>
      <w:suppressLineNumbers/>
      <w:spacing w:before="120" w:after="120"/>
    </w:pPr>
    <w:rPr>
      <w:i/>
      <w:iCs/>
    </w:rPr>
  </w:style>
  <w:style w:type="paragraph" w:customStyle="1" w:styleId="Index">
    <w:name w:val="Index"/>
    <w:basedOn w:val="Normln"/>
    <w:qFormat/>
    <w:rsid w:val="00D04E07"/>
    <w:pPr>
      <w:suppressLineNumbers/>
    </w:pPr>
  </w:style>
  <w:style w:type="paragraph" w:customStyle="1" w:styleId="Nadpis">
    <w:name w:val="Nadpis"/>
    <w:basedOn w:val="Normln"/>
    <w:uiPriority w:val="99"/>
    <w:qFormat/>
    <w:rsid w:val="00DB2BB4"/>
    <w:pPr>
      <w:keepNext/>
      <w:spacing w:before="240" w:after="120"/>
    </w:pPr>
    <w:rPr>
      <w:rFonts w:ascii="Liberation Sans" w:eastAsia="Microsoft YaHei" w:hAnsi="Liberation Sans"/>
      <w:sz w:val="28"/>
      <w:szCs w:val="28"/>
    </w:rPr>
  </w:style>
  <w:style w:type="paragraph" w:customStyle="1" w:styleId="Rejstk">
    <w:name w:val="Rejstřík"/>
    <w:basedOn w:val="Normln"/>
    <w:uiPriority w:val="99"/>
    <w:qFormat/>
    <w:rsid w:val="00DB2BB4"/>
    <w:pPr>
      <w:suppressLineNumbers/>
    </w:pPr>
  </w:style>
  <w:style w:type="paragraph" w:customStyle="1" w:styleId="Default">
    <w:name w:val="Default"/>
    <w:uiPriority w:val="99"/>
    <w:qFormat/>
    <w:rsid w:val="00DB2BB4"/>
    <w:pPr>
      <w:widowControl w:val="0"/>
      <w:suppressAutoHyphens/>
    </w:pPr>
    <w:rPr>
      <w:rFonts w:ascii="Times New Roman" w:hAnsi="Times New Roman"/>
      <w:color w:val="000000"/>
      <w:sz w:val="24"/>
      <w:szCs w:val="24"/>
      <w:lang w:val="sk-SK" w:eastAsia="zh-CN" w:bidi="hi-IN"/>
    </w:rPr>
  </w:style>
  <w:style w:type="paragraph" w:styleId="Zpat">
    <w:name w:val="footer"/>
    <w:basedOn w:val="Normln"/>
    <w:link w:val="ZpatChar"/>
    <w:uiPriority w:val="99"/>
    <w:rsid w:val="00DB2BB4"/>
  </w:style>
  <w:style w:type="paragraph" w:customStyle="1" w:styleId="clanek">
    <w:name w:val="clanek"/>
    <w:basedOn w:val="Normln"/>
    <w:next w:val="Normln"/>
    <w:uiPriority w:val="99"/>
    <w:qFormat/>
    <w:rsid w:val="00DB2BB4"/>
    <w:pPr>
      <w:keepNext/>
      <w:spacing w:before="397" w:after="283"/>
      <w:jc w:val="center"/>
    </w:pPr>
    <w:rPr>
      <w:rFonts w:ascii="Times New Roman" w:hAnsi="Times New Roman"/>
      <w:b/>
    </w:rPr>
  </w:style>
  <w:style w:type="paragraph" w:customStyle="1" w:styleId="Seznam-seln0">
    <w:name w:val="Seznam - číselný (0)"/>
    <w:basedOn w:val="Normln"/>
    <w:uiPriority w:val="99"/>
    <w:qFormat/>
    <w:rsid w:val="00DB2BB4"/>
    <w:pPr>
      <w:widowControl w:val="0"/>
      <w:spacing w:after="120" w:line="276" w:lineRule="auto"/>
      <w:jc w:val="both"/>
      <w:textAlignment w:val="baseline"/>
    </w:pPr>
    <w:rPr>
      <w:rFonts w:ascii="Times New Roman" w:hAnsi="Times New Roman" w:cs="Times New Roman"/>
    </w:rPr>
  </w:style>
  <w:style w:type="paragraph" w:styleId="Textpoznpodarou">
    <w:name w:val="footnote text"/>
    <w:basedOn w:val="Normln"/>
    <w:link w:val="TextpoznpodarouChar"/>
    <w:uiPriority w:val="99"/>
    <w:rsid w:val="00D04E07"/>
  </w:style>
  <w:style w:type="paragraph" w:customStyle="1" w:styleId="nazev">
    <w:name w:val="nazev"/>
    <w:basedOn w:val="Normln"/>
    <w:uiPriority w:val="99"/>
    <w:qFormat/>
    <w:rsid w:val="00DB2BB4"/>
    <w:pPr>
      <w:spacing w:after="170"/>
      <w:jc w:val="center"/>
    </w:pPr>
    <w:rPr>
      <w:rFonts w:ascii="Times New Roman" w:hAnsi="Times New Roman" w:cs="Times New Roman"/>
      <w:b/>
      <w:sz w:val="32"/>
      <w:szCs w:val="32"/>
      <w:lang w:val="cs-CZ"/>
    </w:rPr>
  </w:style>
  <w:style w:type="paragraph" w:styleId="Textkomente">
    <w:name w:val="annotation text"/>
    <w:basedOn w:val="Normln"/>
    <w:link w:val="TextkomenteChar"/>
    <w:uiPriority w:val="99"/>
    <w:semiHidden/>
    <w:qFormat/>
    <w:rsid w:val="00DB2BB4"/>
    <w:rPr>
      <w:sz w:val="20"/>
      <w:szCs w:val="18"/>
    </w:rPr>
  </w:style>
  <w:style w:type="paragraph" w:styleId="Textbubliny">
    <w:name w:val="Balloon Text"/>
    <w:basedOn w:val="Normln"/>
    <w:link w:val="TextbublinyChar"/>
    <w:uiPriority w:val="99"/>
    <w:semiHidden/>
    <w:qFormat/>
    <w:rsid w:val="0058342D"/>
    <w:rPr>
      <w:rFonts w:ascii="Tahoma" w:hAnsi="Tahoma" w:cs="Tahoma"/>
      <w:sz w:val="16"/>
      <w:szCs w:val="16"/>
    </w:rPr>
  </w:style>
  <w:style w:type="character" w:styleId="Znakapoznpodarou">
    <w:name w:val="footnote reference"/>
    <w:uiPriority w:val="99"/>
    <w:semiHidden/>
    <w:rsid w:val="00982DCE"/>
    <w:rPr>
      <w:rFonts w:cs="Times New Roman"/>
      <w:vertAlign w:val="superscript"/>
    </w:rPr>
  </w:style>
  <w:style w:type="paragraph" w:customStyle="1" w:styleId="Nzevlnku">
    <w:name w:val="N_zev _l_nku"/>
    <w:basedOn w:val="Normln"/>
    <w:uiPriority w:val="99"/>
    <w:rsid w:val="00ED709D"/>
    <w:pPr>
      <w:spacing w:after="300" w:line="276" w:lineRule="auto"/>
      <w:contextualSpacing/>
      <w:jc w:val="center"/>
    </w:pPr>
    <w:rPr>
      <w:rFonts w:ascii="Times New Roman" w:eastAsia="Times New Roman" w:hAnsi="Times New Roman" w:cs="Times New Roman"/>
      <w:b/>
      <w:color w:val="000000"/>
      <w:szCs w:val="22"/>
      <w:lang w:val="cs-CZ" w:eastAsia="cs-CZ" w:bidi="ar-SA"/>
    </w:rPr>
  </w:style>
  <w:style w:type="character" w:customStyle="1" w:styleId="Poznmkapodarou">
    <w:name w:val="Pozn_mka pod _arou"/>
    <w:uiPriority w:val="99"/>
    <w:rsid w:val="009335AA"/>
  </w:style>
  <w:style w:type="character" w:customStyle="1" w:styleId="Poznmkapodarou0">
    <w:name w:val="Pozn_mka pod _arou_"/>
    <w:link w:val="Poznmkapodarou1"/>
    <w:uiPriority w:val="99"/>
    <w:locked/>
    <w:rsid w:val="00F3283E"/>
    <w:rPr>
      <w:rFonts w:ascii="Times New Roman" w:hAnsi="Times New Roman"/>
      <w:sz w:val="19"/>
      <w:shd w:val="clear" w:color="auto" w:fill="FFFFFF"/>
    </w:rPr>
  </w:style>
  <w:style w:type="character" w:customStyle="1" w:styleId="Zkladntext411pt">
    <w:name w:val="Z_kladnŐ text (4) + 11 pt"/>
    <w:aliases w:val="Tu_n_"/>
    <w:uiPriority w:val="99"/>
    <w:rsid w:val="00F3283E"/>
    <w:rPr>
      <w:rFonts w:ascii="Times New Roman" w:hAnsi="Times New Roman"/>
      <w:b/>
      <w:i/>
      <w:sz w:val="22"/>
      <w:u w:val="none"/>
    </w:rPr>
  </w:style>
  <w:style w:type="paragraph" w:customStyle="1" w:styleId="Poznmkapodarou1">
    <w:name w:val="Pozn_mka pod _arou1"/>
    <w:basedOn w:val="Normln"/>
    <w:link w:val="Poznmkapodarou0"/>
    <w:uiPriority w:val="99"/>
    <w:rsid w:val="00F3283E"/>
    <w:pPr>
      <w:shd w:val="clear" w:color="auto" w:fill="FFFFFF"/>
      <w:spacing w:line="240" w:lineRule="atLeast"/>
      <w:jc w:val="both"/>
    </w:pPr>
    <w:rPr>
      <w:rFonts w:ascii="Times New Roman" w:hAnsi="Times New Roman" w:cs="Times New Roman"/>
      <w:color w:val="auto"/>
      <w:sz w:val="19"/>
      <w:szCs w:val="20"/>
      <w:lang w:val="x-none" w:eastAsia="x-none" w:bidi="ar-SA"/>
    </w:rPr>
  </w:style>
  <w:style w:type="paragraph" w:customStyle="1" w:styleId="Bnytext-blok">
    <w:name w:val="BŇ_ny text - blok"/>
    <w:basedOn w:val="Normln"/>
    <w:uiPriority w:val="99"/>
    <w:rsid w:val="00F3283E"/>
    <w:pPr>
      <w:spacing w:line="276" w:lineRule="auto"/>
      <w:jc w:val="both"/>
    </w:pPr>
    <w:rPr>
      <w:rFonts w:ascii="Times New Roman" w:eastAsia="Times New Roman" w:hAnsi="Times New Roman" w:cs="Arial"/>
      <w:color w:val="auto"/>
      <w:lang w:val="cs-CZ" w:eastAsia="cs-CZ" w:bidi="ar-SA"/>
    </w:rPr>
  </w:style>
  <w:style w:type="paragraph" w:styleId="Pedmtkomente">
    <w:name w:val="annotation subject"/>
    <w:basedOn w:val="Textkomente"/>
    <w:next w:val="Textkomente"/>
    <w:link w:val="PedmtkomenteChar"/>
    <w:uiPriority w:val="99"/>
    <w:semiHidden/>
    <w:unhideWhenUsed/>
    <w:rsid w:val="0019559B"/>
    <w:rPr>
      <w:b/>
      <w:bCs/>
    </w:rPr>
  </w:style>
  <w:style w:type="character" w:customStyle="1" w:styleId="PedmtkomenteChar">
    <w:name w:val="Předmět komentáře Char"/>
    <w:link w:val="Pedmtkomente"/>
    <w:uiPriority w:val="99"/>
    <w:semiHidden/>
    <w:rsid w:val="0019559B"/>
    <w:rPr>
      <w:rFonts w:cs="Times New Roman"/>
      <w:b/>
      <w:bCs/>
      <w:color w:val="00000A"/>
      <w:sz w:val="18"/>
      <w:szCs w:val="18"/>
      <w:lang w:val="sk-SK" w:eastAsia="zh-CN" w:bidi="hi-IN"/>
    </w:rPr>
  </w:style>
  <w:style w:type="paragraph" w:customStyle="1" w:styleId="Seznam-selny0">
    <w:name w:val="Seznam - _Őselny (0)"/>
    <w:basedOn w:val="Normln"/>
    <w:uiPriority w:val="99"/>
    <w:rsid w:val="007F66E5"/>
    <w:pPr>
      <w:numPr>
        <w:numId w:val="10"/>
      </w:numPr>
      <w:spacing w:after="120" w:line="276" w:lineRule="auto"/>
      <w:jc w:val="both"/>
    </w:pPr>
    <w:rPr>
      <w:rFonts w:ascii="Times New Roman" w:eastAsia="Times New Roman" w:hAnsi="Times New Roman" w:cs="Arial"/>
      <w:color w:val="auto"/>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31BC-02AE-42BB-B9F3-C5A3016B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3225</Words>
  <Characters>19028</Characters>
  <Application>Microsoft Office Word</Application>
  <DocSecurity>0</DocSecurity>
  <Lines>158</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PRAVIDLA PRO PŘIZNÁVÁNÍ STIPENDIÍ</vt:lpstr>
      <vt:lpstr>PRAVIDLA PRO PŘIZNÁVÁNÍ STIPENDIÍ</vt:lpstr>
    </vt:vector>
  </TitlesOfParts>
  <Company>Hewlett-Packard Company</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PŘIZNÁVÁNÍ STIPENDIÍ</dc:title>
  <dc:subject/>
  <dc:creator>Peter Korcsok</dc:creator>
  <cp:keywords/>
  <cp:lastModifiedBy>Vladimira Kvasnickova</cp:lastModifiedBy>
  <cp:revision>4</cp:revision>
  <dcterms:created xsi:type="dcterms:W3CDTF">2017-12-19T12:01:00Z</dcterms:created>
  <dcterms:modified xsi:type="dcterms:W3CDTF">2017-12-20T13:27:00Z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