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A8E02" w14:textId="0E19C4E1" w:rsidR="00161643" w:rsidRPr="006C3BF5" w:rsidRDefault="00796919" w:rsidP="001064D1">
      <w:pPr>
        <w:keepNext/>
        <w:overflowPunct w:val="0"/>
        <w:autoSpaceDE w:val="0"/>
        <w:autoSpaceDN w:val="0"/>
        <w:adjustRightInd w:val="0"/>
        <w:spacing w:after="0" w:line="240" w:lineRule="auto"/>
        <w:contextualSpacing/>
        <w:jc w:val="center"/>
        <w:textAlignment w:val="baseline"/>
        <w:outlineLvl w:val="0"/>
        <w:rPr>
          <w:rStyle w:val="Siln"/>
          <w:rFonts w:ascii="Times New Roman" w:hAnsi="Times New Roman" w:cs="Times New Roman"/>
          <w:sz w:val="28"/>
          <w:szCs w:val="28"/>
          <w:shd w:val="clear" w:color="auto" w:fill="FFFFFF"/>
          <w:lang w:val="en-GB"/>
        </w:rPr>
      </w:pPr>
      <w:r w:rsidRPr="006C3BF5">
        <w:rPr>
          <w:rStyle w:val="Siln"/>
          <w:rFonts w:ascii="Times New Roman" w:hAnsi="Times New Roman" w:cs="Times New Roman"/>
          <w:sz w:val="28"/>
          <w:szCs w:val="28"/>
          <w:shd w:val="clear" w:color="auto" w:fill="FFFFFF"/>
          <w:lang w:val="en-GB"/>
        </w:rPr>
        <w:t xml:space="preserve">THE </w:t>
      </w:r>
      <w:r w:rsidR="0012405B" w:rsidRPr="006C3BF5">
        <w:rPr>
          <w:rStyle w:val="Siln"/>
          <w:rFonts w:ascii="Times New Roman" w:hAnsi="Times New Roman" w:cs="Times New Roman"/>
          <w:sz w:val="28"/>
          <w:szCs w:val="28"/>
          <w:shd w:val="clear" w:color="auto" w:fill="FFFFFF"/>
          <w:lang w:val="en-GB"/>
        </w:rPr>
        <w:t>NINTH</w:t>
      </w:r>
      <w:r w:rsidR="00161643" w:rsidRPr="006C3BF5">
        <w:rPr>
          <w:rStyle w:val="Siln"/>
          <w:rFonts w:ascii="Times New Roman" w:hAnsi="Times New Roman" w:cs="Times New Roman"/>
          <w:sz w:val="28"/>
          <w:szCs w:val="28"/>
          <w:shd w:val="clear" w:color="auto" w:fill="FFFFFF"/>
          <w:lang w:val="en-GB"/>
        </w:rPr>
        <w:t xml:space="preserve"> </w:t>
      </w:r>
      <w:r w:rsidRPr="006C3BF5">
        <w:rPr>
          <w:rStyle w:val="Siln"/>
          <w:rFonts w:ascii="Times New Roman" w:hAnsi="Times New Roman" w:cs="Times New Roman"/>
          <w:sz w:val="28"/>
          <w:szCs w:val="28"/>
          <w:shd w:val="clear" w:color="auto" w:fill="FFFFFF"/>
          <w:lang w:val="en-GB"/>
        </w:rPr>
        <w:t>CONSOLIDATED</w:t>
      </w:r>
      <w:r w:rsidR="00161643" w:rsidRPr="006C3BF5">
        <w:rPr>
          <w:rStyle w:val="Siln"/>
          <w:rFonts w:ascii="Times New Roman" w:hAnsi="Times New Roman" w:cs="Times New Roman"/>
          <w:sz w:val="28"/>
          <w:szCs w:val="28"/>
          <w:shd w:val="clear" w:color="auto" w:fill="FFFFFF"/>
          <w:lang w:val="en-GB"/>
        </w:rPr>
        <w:t xml:space="preserve"> </w:t>
      </w:r>
    </w:p>
    <w:p w14:paraId="2596C2B6" w14:textId="77777777" w:rsidR="004C6B2B" w:rsidRPr="006C3BF5" w:rsidRDefault="00FB6DC3" w:rsidP="001064D1">
      <w:pPr>
        <w:keepNext/>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
          <w:sz w:val="28"/>
          <w:szCs w:val="28"/>
          <w:lang w:val="en-GB" w:eastAsia="cs-CZ"/>
        </w:rPr>
      </w:pPr>
      <w:r w:rsidRPr="006C3BF5">
        <w:rPr>
          <w:rStyle w:val="Siln"/>
          <w:rFonts w:ascii="Times New Roman" w:hAnsi="Times New Roman" w:cs="Times New Roman"/>
          <w:sz w:val="28"/>
          <w:szCs w:val="28"/>
          <w:shd w:val="clear" w:color="auto" w:fill="FFFFFF"/>
          <w:lang w:val="en-GB"/>
        </w:rPr>
        <w:t>Appendix No. 2 TO THE CONSTITUTION OF CHARLES UNIVERSITY</w:t>
      </w:r>
      <w:r w:rsidRPr="006C3BF5">
        <w:rPr>
          <w:rFonts w:ascii="Times New Roman" w:hAnsi="Times New Roman" w:cs="Times New Roman"/>
          <w:b/>
          <w:bCs/>
          <w:sz w:val="28"/>
          <w:szCs w:val="28"/>
          <w:shd w:val="clear" w:color="auto" w:fill="FFFFFF"/>
          <w:lang w:val="en-GB"/>
        </w:rPr>
        <w:br/>
      </w:r>
      <w:r w:rsidRPr="006C3BF5">
        <w:rPr>
          <w:rStyle w:val="Siln"/>
          <w:rFonts w:ascii="Times New Roman" w:hAnsi="Times New Roman" w:cs="Times New Roman"/>
          <w:sz w:val="28"/>
          <w:szCs w:val="28"/>
          <w:shd w:val="clear" w:color="auto" w:fill="FFFFFF"/>
          <w:lang w:val="en-GB"/>
        </w:rPr>
        <w:t>FEES FOR STUDY</w:t>
      </w:r>
    </w:p>
    <w:p w14:paraId="23B88DBF" w14:textId="77777777" w:rsidR="004C6B2B" w:rsidRPr="006C3BF5" w:rsidRDefault="004C6B2B" w:rsidP="004C6B2B">
      <w:pPr>
        <w:shd w:val="clear" w:color="auto" w:fill="FFFFFF"/>
        <w:spacing w:after="0" w:line="240" w:lineRule="auto"/>
        <w:contextualSpacing/>
        <w:jc w:val="both"/>
        <w:outlineLvl w:val="2"/>
        <w:rPr>
          <w:rFonts w:ascii="Times New Roman" w:hAnsi="Times New Roman" w:cs="Times New Roman"/>
          <w:sz w:val="24"/>
          <w:szCs w:val="24"/>
          <w:lang w:val="en-GB" w:eastAsia="cs-CZ"/>
        </w:rPr>
      </w:pPr>
    </w:p>
    <w:p w14:paraId="7A2292C1" w14:textId="77777777" w:rsidR="004C6B2B" w:rsidRPr="006C3BF5" w:rsidRDefault="00573DA9" w:rsidP="004C6B2B">
      <w:pPr>
        <w:shd w:val="clear" w:color="auto" w:fill="FFFFFF"/>
        <w:spacing w:after="0"/>
        <w:contextualSpacing/>
        <w:jc w:val="center"/>
        <w:outlineLvl w:val="2"/>
        <w:rPr>
          <w:rFonts w:ascii="Times New Roman" w:hAnsi="Times New Roman" w:cs="Times New Roman"/>
          <w:sz w:val="24"/>
          <w:szCs w:val="24"/>
          <w:lang w:val="en-GB" w:eastAsia="cs-CZ"/>
        </w:rPr>
      </w:pPr>
      <w:r w:rsidRPr="006C3BF5">
        <w:rPr>
          <w:rFonts w:ascii="Times New Roman" w:hAnsi="Times New Roman" w:cs="Times New Roman"/>
          <w:sz w:val="24"/>
          <w:szCs w:val="24"/>
          <w:lang w:val="en-GB" w:eastAsia="cs-CZ"/>
        </w:rPr>
        <w:t>Article</w:t>
      </w:r>
      <w:r w:rsidR="004C6B2B" w:rsidRPr="006C3BF5">
        <w:rPr>
          <w:rFonts w:ascii="Times New Roman" w:hAnsi="Times New Roman" w:cs="Times New Roman"/>
          <w:sz w:val="24"/>
          <w:szCs w:val="24"/>
          <w:lang w:val="en-GB" w:eastAsia="cs-CZ"/>
        </w:rPr>
        <w:t xml:space="preserve"> 1</w:t>
      </w:r>
    </w:p>
    <w:p w14:paraId="1B64E310" w14:textId="77777777" w:rsidR="004C6B2B" w:rsidRPr="006C3BF5" w:rsidRDefault="00A44310" w:rsidP="004C6B2B">
      <w:pPr>
        <w:shd w:val="clear" w:color="auto" w:fill="FFFFFF"/>
        <w:spacing w:after="0"/>
        <w:contextualSpacing/>
        <w:jc w:val="center"/>
        <w:outlineLvl w:val="2"/>
        <w:rPr>
          <w:rFonts w:ascii="Times New Roman" w:hAnsi="Times New Roman" w:cs="Times New Roman"/>
          <w:sz w:val="24"/>
          <w:szCs w:val="24"/>
          <w:lang w:val="en-GB" w:eastAsia="cs-CZ"/>
        </w:rPr>
      </w:pPr>
      <w:r w:rsidRPr="006C3BF5">
        <w:rPr>
          <w:rFonts w:ascii="Times New Roman" w:hAnsi="Times New Roman" w:cs="Times New Roman"/>
          <w:sz w:val="24"/>
          <w:szCs w:val="24"/>
          <w:lang w:val="en-GB" w:eastAsia="cs-CZ"/>
        </w:rPr>
        <w:t xml:space="preserve">Fee for Acts Related to </w:t>
      </w:r>
      <w:r w:rsidR="00DC1F35" w:rsidRPr="006C3BF5">
        <w:rPr>
          <w:rFonts w:ascii="Times New Roman" w:hAnsi="Times New Roman" w:cs="Times New Roman"/>
          <w:sz w:val="24"/>
          <w:szCs w:val="24"/>
          <w:lang w:val="en-GB" w:eastAsia="cs-CZ"/>
        </w:rPr>
        <w:t xml:space="preserve">the </w:t>
      </w:r>
      <w:r w:rsidR="00E220F2" w:rsidRPr="006C3BF5">
        <w:rPr>
          <w:rFonts w:ascii="Times New Roman" w:hAnsi="Times New Roman" w:cs="Times New Roman"/>
          <w:sz w:val="24"/>
          <w:szCs w:val="24"/>
          <w:lang w:val="en-GB" w:eastAsia="cs-CZ"/>
        </w:rPr>
        <w:t>Admissions Procedure</w:t>
      </w:r>
    </w:p>
    <w:p w14:paraId="0867947D" w14:textId="77777777" w:rsidR="004C6B2B" w:rsidRPr="006C3BF5" w:rsidRDefault="004C6B2B" w:rsidP="004C6B2B">
      <w:pPr>
        <w:shd w:val="clear" w:color="auto" w:fill="FFFFFF"/>
        <w:spacing w:after="0"/>
        <w:contextualSpacing/>
        <w:jc w:val="both"/>
        <w:outlineLvl w:val="2"/>
        <w:rPr>
          <w:rFonts w:ascii="Times New Roman" w:hAnsi="Times New Roman" w:cs="Times New Roman"/>
          <w:sz w:val="24"/>
          <w:szCs w:val="24"/>
          <w:lang w:val="en-GB" w:eastAsia="cs-CZ"/>
        </w:rPr>
      </w:pPr>
    </w:p>
    <w:p w14:paraId="08B83151" w14:textId="77777777" w:rsidR="004C6B2B" w:rsidRPr="006C3BF5" w:rsidRDefault="00573DA9" w:rsidP="004C6B2B">
      <w:pPr>
        <w:pStyle w:val="Odstavecseseznamem"/>
        <w:numPr>
          <w:ilvl w:val="0"/>
          <w:numId w:val="5"/>
        </w:numPr>
        <w:shd w:val="clear" w:color="auto" w:fill="FFFFFF"/>
        <w:spacing w:after="0"/>
        <w:jc w:val="both"/>
        <w:rPr>
          <w:rFonts w:ascii="Times New Roman" w:hAnsi="Times New Roman" w:cs="Times New Roman"/>
          <w:sz w:val="24"/>
          <w:szCs w:val="24"/>
          <w:lang w:val="en-GB"/>
        </w:rPr>
      </w:pPr>
      <w:r w:rsidRPr="006C3BF5">
        <w:rPr>
          <w:rFonts w:ascii="Times New Roman" w:hAnsi="Times New Roman" w:cs="Times New Roman"/>
          <w:sz w:val="24"/>
          <w:lang w:val="en-GB"/>
        </w:rPr>
        <w:t xml:space="preserve">The amount of fees for </w:t>
      </w:r>
      <w:r w:rsidR="00A44310" w:rsidRPr="006C3BF5">
        <w:rPr>
          <w:rFonts w:ascii="Times New Roman" w:hAnsi="Times New Roman" w:cs="Times New Roman"/>
          <w:sz w:val="24"/>
          <w:lang w:val="en-GB"/>
        </w:rPr>
        <w:t xml:space="preserve">acts related to </w:t>
      </w:r>
      <w:r w:rsidR="00DC1F35" w:rsidRPr="006C3BF5">
        <w:rPr>
          <w:rFonts w:ascii="Times New Roman" w:hAnsi="Times New Roman" w:cs="Times New Roman"/>
          <w:sz w:val="24"/>
          <w:lang w:val="en-GB"/>
        </w:rPr>
        <w:t xml:space="preserve">the </w:t>
      </w:r>
      <w:r w:rsidRPr="006C3BF5">
        <w:rPr>
          <w:rFonts w:ascii="Times New Roman" w:hAnsi="Times New Roman" w:cs="Times New Roman"/>
          <w:sz w:val="24"/>
          <w:lang w:val="en-GB"/>
        </w:rPr>
        <w:t>admission</w:t>
      </w:r>
      <w:r w:rsidR="00A44310" w:rsidRPr="006C3BF5">
        <w:rPr>
          <w:rFonts w:ascii="Times New Roman" w:hAnsi="Times New Roman" w:cs="Times New Roman"/>
          <w:sz w:val="24"/>
          <w:lang w:val="en-GB"/>
        </w:rPr>
        <w:t>s</w:t>
      </w:r>
      <w:r w:rsidRPr="006C3BF5">
        <w:rPr>
          <w:rFonts w:ascii="Times New Roman" w:hAnsi="Times New Roman" w:cs="Times New Roman"/>
          <w:sz w:val="24"/>
          <w:lang w:val="en-GB"/>
        </w:rPr>
        <w:t xml:space="preserve"> procedure </w:t>
      </w:r>
      <w:r w:rsidR="00A44310" w:rsidRPr="006C3BF5">
        <w:rPr>
          <w:rFonts w:ascii="Times New Roman" w:hAnsi="Times New Roman" w:cs="Times New Roman"/>
          <w:sz w:val="24"/>
          <w:lang w:val="en-GB"/>
        </w:rPr>
        <w:t xml:space="preserve">in </w:t>
      </w:r>
      <w:r w:rsidR="005108B7" w:rsidRPr="006C3BF5">
        <w:rPr>
          <w:rFonts w:ascii="Times New Roman" w:hAnsi="Times New Roman" w:cs="Times New Roman"/>
          <w:sz w:val="24"/>
          <w:lang w:val="en-GB"/>
        </w:rPr>
        <w:t xml:space="preserve">bachelor’s </w:t>
      </w:r>
      <w:r w:rsidR="00A44310" w:rsidRPr="006C3BF5">
        <w:rPr>
          <w:rFonts w:ascii="Times New Roman" w:hAnsi="Times New Roman" w:cs="Times New Roman"/>
          <w:sz w:val="24"/>
          <w:lang w:val="en-GB"/>
        </w:rPr>
        <w:t xml:space="preserve">and </w:t>
      </w:r>
      <w:r w:rsidR="005108B7" w:rsidRPr="006C3BF5">
        <w:rPr>
          <w:rFonts w:ascii="Times New Roman" w:hAnsi="Times New Roman" w:cs="Times New Roman"/>
          <w:sz w:val="24"/>
          <w:lang w:val="en-GB"/>
        </w:rPr>
        <w:t xml:space="preserve">master’s </w:t>
      </w:r>
      <w:r w:rsidR="004549C3" w:rsidRPr="006C3BF5">
        <w:rPr>
          <w:rFonts w:ascii="Times New Roman" w:hAnsi="Times New Roman" w:cs="Times New Roman"/>
          <w:sz w:val="24"/>
          <w:lang w:val="en-GB"/>
        </w:rPr>
        <w:t>study programmes</w:t>
      </w:r>
      <w:r w:rsidR="001B5A8F" w:rsidRPr="006C3BF5">
        <w:rPr>
          <w:rFonts w:ascii="Times New Roman" w:hAnsi="Times New Roman" w:cs="Times New Roman"/>
          <w:sz w:val="24"/>
          <w:lang w:val="en-GB"/>
        </w:rPr>
        <w:t xml:space="preserve"> is twenty</w:t>
      </w:r>
      <w:r w:rsidR="00A44310" w:rsidRPr="006C3BF5">
        <w:rPr>
          <w:rFonts w:ascii="Times New Roman" w:hAnsi="Times New Roman" w:cs="Times New Roman"/>
          <w:sz w:val="24"/>
          <w:lang w:val="en-GB"/>
        </w:rPr>
        <w:t xml:space="preserve"> per cent of the base for </w:t>
      </w:r>
      <w:r w:rsidR="00DC1F35" w:rsidRPr="006C3BF5">
        <w:rPr>
          <w:rFonts w:ascii="Times New Roman" w:hAnsi="Times New Roman" w:cs="Times New Roman"/>
          <w:sz w:val="24"/>
          <w:lang w:val="en-GB"/>
        </w:rPr>
        <w:t xml:space="preserve">the </w:t>
      </w:r>
      <w:r w:rsidR="00A44310" w:rsidRPr="006C3BF5">
        <w:rPr>
          <w:rFonts w:ascii="Times New Roman" w:hAnsi="Times New Roman" w:cs="Times New Roman"/>
          <w:sz w:val="24"/>
          <w:lang w:val="en-GB"/>
        </w:rPr>
        <w:t>determination of fees related to study declared by the Ministry of Education, Youth and Sports for th</w:t>
      </w:r>
      <w:r w:rsidR="004549C3" w:rsidRPr="006C3BF5">
        <w:rPr>
          <w:rFonts w:ascii="Times New Roman" w:hAnsi="Times New Roman" w:cs="Times New Roman"/>
          <w:sz w:val="24"/>
          <w:lang w:val="en-GB"/>
        </w:rPr>
        <w:t>e relevant academic year (“the B</w:t>
      </w:r>
      <w:r w:rsidR="00A44310" w:rsidRPr="006C3BF5">
        <w:rPr>
          <w:rFonts w:ascii="Times New Roman" w:hAnsi="Times New Roman" w:cs="Times New Roman"/>
          <w:sz w:val="24"/>
          <w:lang w:val="en-GB"/>
        </w:rPr>
        <w:t xml:space="preserve">ase”); </w:t>
      </w:r>
      <w:r w:rsidR="00DC1F35" w:rsidRPr="006C3BF5">
        <w:rPr>
          <w:rFonts w:ascii="Times New Roman" w:hAnsi="Times New Roman" w:cs="Times New Roman"/>
          <w:sz w:val="24"/>
          <w:lang w:val="en-GB"/>
        </w:rPr>
        <w:t xml:space="preserve">if an </w:t>
      </w:r>
      <w:r w:rsidR="00CE278C" w:rsidRPr="006C3BF5">
        <w:rPr>
          <w:rFonts w:ascii="Times New Roman" w:hAnsi="Times New Roman" w:cs="Times New Roman"/>
          <w:sz w:val="24"/>
          <w:lang w:val="en-GB"/>
        </w:rPr>
        <w:t xml:space="preserve">electronic application form is used the amount of </w:t>
      </w:r>
      <w:r w:rsidR="00DC1F35" w:rsidRPr="006C3BF5">
        <w:rPr>
          <w:rFonts w:ascii="Times New Roman" w:hAnsi="Times New Roman" w:cs="Times New Roman"/>
          <w:sz w:val="24"/>
          <w:lang w:val="en-GB"/>
        </w:rPr>
        <w:t xml:space="preserve">the </w:t>
      </w:r>
      <w:r w:rsidR="00CE278C" w:rsidRPr="006C3BF5">
        <w:rPr>
          <w:rFonts w:ascii="Times New Roman" w:hAnsi="Times New Roman" w:cs="Times New Roman"/>
          <w:sz w:val="24"/>
          <w:lang w:val="en-GB"/>
        </w:rPr>
        <w:t xml:space="preserve">fee is reduced by CZK 50. </w:t>
      </w:r>
      <w:r w:rsidR="00CE278C" w:rsidRPr="006C3BF5">
        <w:rPr>
          <w:rFonts w:ascii="Times New Roman" w:hAnsi="Times New Roman" w:cs="Times New Roman"/>
          <w:sz w:val="24"/>
          <w:szCs w:val="24"/>
          <w:lang w:val="en-GB"/>
        </w:rPr>
        <w:t xml:space="preserve">The amount of </w:t>
      </w:r>
      <w:r w:rsidR="00DC1F35" w:rsidRPr="006C3BF5">
        <w:rPr>
          <w:rFonts w:ascii="Times New Roman" w:hAnsi="Times New Roman" w:cs="Times New Roman"/>
          <w:sz w:val="24"/>
          <w:szCs w:val="24"/>
          <w:lang w:val="en-GB"/>
        </w:rPr>
        <w:t xml:space="preserve">the </w:t>
      </w:r>
      <w:r w:rsidR="00CE278C" w:rsidRPr="006C3BF5">
        <w:rPr>
          <w:rFonts w:ascii="Times New Roman" w:hAnsi="Times New Roman" w:cs="Times New Roman"/>
          <w:sz w:val="24"/>
          <w:szCs w:val="24"/>
          <w:lang w:val="en-GB"/>
        </w:rPr>
        <w:t xml:space="preserve">fee is rounded down to </w:t>
      </w:r>
      <w:r w:rsidR="00DC1F35" w:rsidRPr="006C3BF5">
        <w:rPr>
          <w:rFonts w:ascii="Times New Roman" w:hAnsi="Times New Roman" w:cs="Times New Roman"/>
          <w:sz w:val="24"/>
          <w:szCs w:val="24"/>
          <w:lang w:val="en-GB"/>
        </w:rPr>
        <w:t xml:space="preserve">the nearest </w:t>
      </w:r>
      <w:r w:rsidR="00CE278C" w:rsidRPr="006C3BF5">
        <w:rPr>
          <w:rFonts w:ascii="Times New Roman" w:hAnsi="Times New Roman" w:cs="Times New Roman"/>
          <w:sz w:val="24"/>
          <w:szCs w:val="24"/>
          <w:lang w:val="en-GB"/>
        </w:rPr>
        <w:t>whole ten CZK.</w:t>
      </w:r>
    </w:p>
    <w:p w14:paraId="1D48A2DB" w14:textId="77777777" w:rsidR="004C6B2B" w:rsidRPr="006C3BF5" w:rsidRDefault="004549C3" w:rsidP="004C6B2B">
      <w:pPr>
        <w:numPr>
          <w:ilvl w:val="0"/>
          <w:numId w:val="5"/>
        </w:numPr>
        <w:shd w:val="clear" w:color="auto" w:fill="FFFFFF"/>
        <w:spacing w:after="0"/>
        <w:contextualSpacing/>
        <w:jc w:val="both"/>
        <w:rPr>
          <w:rFonts w:ascii="Times New Roman" w:hAnsi="Times New Roman" w:cs="Times New Roman"/>
          <w:sz w:val="24"/>
          <w:szCs w:val="24"/>
          <w:lang w:val="en-GB"/>
        </w:rPr>
      </w:pPr>
      <w:r w:rsidRPr="006C3BF5">
        <w:rPr>
          <w:rFonts w:ascii="Times New Roman" w:hAnsi="Times New Roman" w:cs="Times New Roman"/>
          <w:sz w:val="24"/>
          <w:szCs w:val="24"/>
          <w:lang w:val="en-GB"/>
        </w:rPr>
        <w:t xml:space="preserve">The </w:t>
      </w:r>
      <w:r w:rsidR="00CE278C" w:rsidRPr="006C3BF5">
        <w:rPr>
          <w:rFonts w:ascii="Times New Roman" w:hAnsi="Times New Roman" w:cs="Times New Roman"/>
          <w:sz w:val="24"/>
          <w:szCs w:val="24"/>
          <w:lang w:val="en-GB"/>
        </w:rPr>
        <w:t xml:space="preserve">fee for acts related to </w:t>
      </w:r>
      <w:r w:rsidR="00DC1F35" w:rsidRPr="006C3BF5">
        <w:rPr>
          <w:rFonts w:ascii="Times New Roman" w:hAnsi="Times New Roman" w:cs="Times New Roman"/>
          <w:sz w:val="24"/>
          <w:szCs w:val="24"/>
          <w:lang w:val="en-GB"/>
        </w:rPr>
        <w:t xml:space="preserve">the </w:t>
      </w:r>
      <w:r w:rsidR="00CE278C" w:rsidRPr="006C3BF5">
        <w:rPr>
          <w:rFonts w:ascii="Times New Roman" w:hAnsi="Times New Roman" w:cs="Times New Roman"/>
          <w:sz w:val="24"/>
          <w:szCs w:val="24"/>
          <w:lang w:val="en-GB"/>
        </w:rPr>
        <w:t xml:space="preserve">admissions procedure in doctoral study programmes </w:t>
      </w:r>
      <w:r w:rsidRPr="006C3BF5">
        <w:rPr>
          <w:rFonts w:ascii="Times New Roman" w:hAnsi="Times New Roman" w:cs="Times New Roman"/>
          <w:sz w:val="24"/>
          <w:szCs w:val="24"/>
          <w:lang w:val="en-GB"/>
        </w:rPr>
        <w:t xml:space="preserve">equals </w:t>
      </w:r>
      <w:r w:rsidR="00CE278C" w:rsidRPr="006C3BF5">
        <w:rPr>
          <w:rFonts w:ascii="Times New Roman" w:hAnsi="Times New Roman" w:cs="Times New Roman"/>
          <w:sz w:val="24"/>
          <w:szCs w:val="24"/>
          <w:lang w:val="en-GB"/>
        </w:rPr>
        <w:t>the amount under paragraph 1 reduced by CZK 100.</w:t>
      </w:r>
    </w:p>
    <w:p w14:paraId="069C6867" w14:textId="47F392B6" w:rsidR="004C6B2B" w:rsidRPr="006C3BF5" w:rsidRDefault="00CE278C" w:rsidP="004C6B2B">
      <w:pPr>
        <w:pStyle w:val="Odstavecseseznamem"/>
        <w:numPr>
          <w:ilvl w:val="0"/>
          <w:numId w:val="5"/>
        </w:numPr>
        <w:shd w:val="clear" w:color="auto" w:fill="FFFFFF"/>
        <w:tabs>
          <w:tab w:val="left" w:pos="709"/>
        </w:tabs>
        <w:spacing w:after="0"/>
        <w:jc w:val="both"/>
        <w:rPr>
          <w:rFonts w:ascii="Times New Roman" w:hAnsi="Times New Roman" w:cs="Times New Roman"/>
          <w:sz w:val="24"/>
          <w:szCs w:val="24"/>
          <w:lang w:val="en-GB"/>
        </w:rPr>
      </w:pPr>
      <w:r w:rsidRPr="006C3BF5">
        <w:rPr>
          <w:rFonts w:ascii="Times New Roman" w:hAnsi="Times New Roman" w:cs="Times New Roman"/>
          <w:sz w:val="24"/>
          <w:szCs w:val="24"/>
          <w:lang w:val="en-GB"/>
        </w:rPr>
        <w:t>The</w:t>
      </w:r>
      <w:r w:rsidR="00E829B2" w:rsidRPr="006C3BF5">
        <w:rPr>
          <w:rFonts w:ascii="Times New Roman" w:hAnsi="Times New Roman" w:cs="Times New Roman"/>
          <w:sz w:val="24"/>
          <w:szCs w:val="24"/>
          <w:lang w:val="en-GB"/>
        </w:rPr>
        <w:t xml:space="preserve"> fee is payable on the last day</w:t>
      </w:r>
      <w:r w:rsidRPr="006C3BF5">
        <w:rPr>
          <w:rFonts w:ascii="Times New Roman" w:hAnsi="Times New Roman" w:cs="Times New Roman"/>
          <w:sz w:val="24"/>
          <w:szCs w:val="24"/>
          <w:lang w:val="en-GB"/>
        </w:rPr>
        <w:t xml:space="preserve"> of the </w:t>
      </w:r>
      <w:r w:rsidR="00DC1F35" w:rsidRPr="006C3BF5">
        <w:rPr>
          <w:rFonts w:ascii="Times New Roman" w:hAnsi="Times New Roman" w:cs="Times New Roman"/>
          <w:sz w:val="24"/>
          <w:szCs w:val="24"/>
          <w:lang w:val="en-GB"/>
        </w:rPr>
        <w:t xml:space="preserve">deadline </w:t>
      </w:r>
      <w:r w:rsidR="00E829B2" w:rsidRPr="006C3BF5">
        <w:rPr>
          <w:rFonts w:ascii="Times New Roman" w:hAnsi="Times New Roman" w:cs="Times New Roman"/>
          <w:sz w:val="24"/>
          <w:szCs w:val="24"/>
          <w:lang w:val="en-GB"/>
        </w:rPr>
        <w:t>for submitting applications for study.</w:t>
      </w:r>
    </w:p>
    <w:p w14:paraId="66501C2B" w14:textId="2F089673" w:rsidR="00796919" w:rsidRPr="006C3BF5" w:rsidRDefault="0036386D" w:rsidP="004C6B2B">
      <w:pPr>
        <w:pStyle w:val="Odstavecseseznamem"/>
        <w:numPr>
          <w:ilvl w:val="0"/>
          <w:numId w:val="5"/>
        </w:numPr>
        <w:shd w:val="clear" w:color="auto" w:fill="FFFFFF"/>
        <w:tabs>
          <w:tab w:val="left" w:pos="709"/>
        </w:tabs>
        <w:spacing w:after="0"/>
        <w:jc w:val="both"/>
        <w:rPr>
          <w:rFonts w:ascii="Times New Roman" w:hAnsi="Times New Roman" w:cs="Times New Roman"/>
          <w:sz w:val="24"/>
          <w:szCs w:val="24"/>
          <w:lang w:val="en-GB"/>
        </w:rPr>
      </w:pPr>
      <w:r w:rsidRPr="006C3BF5">
        <w:rPr>
          <w:rFonts w:ascii="Times New Roman" w:hAnsi="Times New Roman" w:cs="Times New Roman"/>
          <w:sz w:val="24"/>
          <w:szCs w:val="24"/>
          <w:lang w:val="en-GB"/>
        </w:rPr>
        <w:t>The fee is not set to an applicant for study in a bachelor’s or master’s programme of study offered in the Czech language, if the applicant requests it, is not already a graduate of the same type of study programme, and proves that he is in difficult social circumstances. An applicant is considered to be in difficult social circumstances within the meaning of this provision if he is entitled to a child benefit under the special legal regulation</w:t>
      </w:r>
      <w:r w:rsidRPr="006C3BF5">
        <w:rPr>
          <w:rStyle w:val="Znakapoznpodarou"/>
          <w:rFonts w:ascii="Times New Roman" w:hAnsi="Times New Roman" w:cs="Times New Roman"/>
          <w:sz w:val="24"/>
          <w:szCs w:val="24"/>
          <w:lang w:val="en-GB"/>
        </w:rPr>
        <w:footnoteReference w:id="1"/>
      </w:r>
      <w:r w:rsidRPr="006C3BF5">
        <w:rPr>
          <w:rFonts w:ascii="Times New Roman" w:hAnsi="Times New Roman" w:cs="Times New Roman"/>
          <w:sz w:val="24"/>
          <w:szCs w:val="24"/>
          <w:lang w:val="en-GB"/>
        </w:rPr>
        <w:t>, providing the relevant income of the family identified for the purposes of the child benefit does not exceed the product of the family’s minimum living wage and the coefficient of 1.5. The applicant may submit such application in the given academic year only for one application for study. The details are provided in a Rector’s directive</w:t>
      </w:r>
      <w:r w:rsidR="00F72CAF" w:rsidRPr="006C3BF5">
        <w:rPr>
          <w:rFonts w:ascii="Times New Roman" w:hAnsi="Times New Roman" w:cs="Times New Roman"/>
          <w:sz w:val="24"/>
          <w:szCs w:val="24"/>
          <w:lang w:val="en-GB"/>
        </w:rPr>
        <w:t xml:space="preserve">  </w:t>
      </w:r>
    </w:p>
    <w:p w14:paraId="395DFDC7" w14:textId="77777777" w:rsidR="004C6B2B" w:rsidRPr="006C3BF5" w:rsidRDefault="004C6B2B" w:rsidP="004C6B2B">
      <w:pPr>
        <w:pStyle w:val="Odstavecseseznamem"/>
        <w:shd w:val="clear" w:color="auto" w:fill="FFFFFF"/>
        <w:tabs>
          <w:tab w:val="left" w:pos="709"/>
        </w:tabs>
        <w:spacing w:after="0"/>
        <w:jc w:val="both"/>
        <w:rPr>
          <w:rFonts w:ascii="Times New Roman" w:hAnsi="Times New Roman" w:cs="Times New Roman"/>
          <w:sz w:val="24"/>
          <w:szCs w:val="24"/>
          <w:lang w:val="en-GB"/>
        </w:rPr>
      </w:pPr>
    </w:p>
    <w:p w14:paraId="65DD8445" w14:textId="77777777" w:rsidR="004C6B2B" w:rsidRPr="006C3BF5" w:rsidRDefault="00573DA9" w:rsidP="004C6B2B">
      <w:pPr>
        <w:shd w:val="clear" w:color="auto" w:fill="FFFFFF"/>
        <w:spacing w:after="0"/>
        <w:contextualSpacing/>
        <w:jc w:val="center"/>
        <w:outlineLvl w:val="2"/>
        <w:rPr>
          <w:rFonts w:ascii="Times New Roman" w:hAnsi="Times New Roman" w:cs="Times New Roman"/>
          <w:sz w:val="24"/>
          <w:szCs w:val="24"/>
          <w:lang w:val="en-GB"/>
        </w:rPr>
      </w:pPr>
      <w:r w:rsidRPr="006C3BF5">
        <w:rPr>
          <w:rFonts w:ascii="Times New Roman" w:hAnsi="Times New Roman" w:cs="Times New Roman"/>
          <w:sz w:val="24"/>
          <w:szCs w:val="24"/>
          <w:lang w:val="en-GB"/>
        </w:rPr>
        <w:t>Article</w:t>
      </w:r>
      <w:r w:rsidR="004C6B2B" w:rsidRPr="006C3BF5">
        <w:rPr>
          <w:rFonts w:ascii="Times New Roman" w:hAnsi="Times New Roman" w:cs="Times New Roman"/>
          <w:sz w:val="24"/>
          <w:szCs w:val="24"/>
          <w:lang w:val="en-GB"/>
        </w:rPr>
        <w:t xml:space="preserve"> 2</w:t>
      </w:r>
    </w:p>
    <w:p w14:paraId="7E28481E" w14:textId="77777777" w:rsidR="004C6B2B" w:rsidRPr="006C3BF5" w:rsidRDefault="001B5A8F" w:rsidP="004C6B2B">
      <w:pPr>
        <w:shd w:val="clear" w:color="auto" w:fill="FFFFFF"/>
        <w:spacing w:after="0"/>
        <w:contextualSpacing/>
        <w:jc w:val="center"/>
        <w:outlineLvl w:val="2"/>
        <w:rPr>
          <w:rFonts w:ascii="Times New Roman" w:hAnsi="Times New Roman" w:cs="Times New Roman"/>
          <w:sz w:val="24"/>
          <w:szCs w:val="24"/>
          <w:lang w:val="en-GB"/>
        </w:rPr>
      </w:pPr>
      <w:r w:rsidRPr="006C3BF5">
        <w:rPr>
          <w:rFonts w:ascii="Times New Roman" w:hAnsi="Times New Roman" w:cs="Times New Roman"/>
          <w:sz w:val="24"/>
          <w:szCs w:val="24"/>
          <w:lang w:val="en-GB"/>
        </w:rPr>
        <w:t xml:space="preserve">Fee for Acts Related to </w:t>
      </w:r>
      <w:r w:rsidR="00DC1F35" w:rsidRPr="006C3BF5">
        <w:rPr>
          <w:rFonts w:ascii="Times New Roman" w:hAnsi="Times New Roman" w:cs="Times New Roman"/>
          <w:sz w:val="24"/>
          <w:szCs w:val="24"/>
          <w:lang w:val="en-GB"/>
        </w:rPr>
        <w:t xml:space="preserve">the </w:t>
      </w:r>
      <w:r w:rsidRPr="006C3BF5">
        <w:rPr>
          <w:rFonts w:ascii="Times New Roman" w:hAnsi="Times New Roman" w:cs="Times New Roman"/>
          <w:sz w:val="24"/>
          <w:szCs w:val="24"/>
          <w:lang w:val="en-GB"/>
        </w:rPr>
        <w:t xml:space="preserve">Review of Compliance with </w:t>
      </w:r>
      <w:r w:rsidR="002F0474" w:rsidRPr="006C3BF5">
        <w:rPr>
          <w:rFonts w:ascii="Times New Roman" w:hAnsi="Times New Roman" w:cs="Times New Roman"/>
          <w:sz w:val="24"/>
          <w:szCs w:val="24"/>
          <w:lang w:val="en-GB"/>
        </w:rPr>
        <w:t>Requirement</w:t>
      </w:r>
      <w:r w:rsidR="00161643" w:rsidRPr="006C3BF5">
        <w:rPr>
          <w:rFonts w:ascii="Times New Roman" w:hAnsi="Times New Roman" w:cs="Times New Roman"/>
          <w:sz w:val="24"/>
          <w:szCs w:val="24"/>
          <w:lang w:val="en-GB"/>
        </w:rPr>
        <w:t>s</w:t>
      </w:r>
      <w:r w:rsidRPr="006C3BF5">
        <w:rPr>
          <w:rFonts w:ascii="Times New Roman" w:hAnsi="Times New Roman" w:cs="Times New Roman"/>
          <w:sz w:val="24"/>
          <w:szCs w:val="24"/>
          <w:lang w:val="en-GB"/>
        </w:rPr>
        <w:t xml:space="preserve"> for Admission to Study</w:t>
      </w:r>
    </w:p>
    <w:p w14:paraId="6A63AD2B" w14:textId="77777777" w:rsidR="004C6B2B" w:rsidRPr="006C3BF5" w:rsidRDefault="004C6B2B" w:rsidP="004C6B2B">
      <w:pPr>
        <w:shd w:val="clear" w:color="auto" w:fill="FFFFFF"/>
        <w:spacing w:after="0"/>
        <w:contextualSpacing/>
        <w:jc w:val="both"/>
        <w:outlineLvl w:val="2"/>
        <w:rPr>
          <w:rFonts w:ascii="Times New Roman" w:hAnsi="Times New Roman" w:cs="Times New Roman"/>
          <w:sz w:val="24"/>
          <w:szCs w:val="24"/>
          <w:lang w:val="en-GB"/>
        </w:rPr>
      </w:pPr>
    </w:p>
    <w:p w14:paraId="0CF737A5" w14:textId="3831A905" w:rsidR="004C6B2B" w:rsidRPr="006C3BF5" w:rsidRDefault="001B5A8F" w:rsidP="004C6B2B">
      <w:pPr>
        <w:pStyle w:val="Odstavecseseznamem"/>
        <w:numPr>
          <w:ilvl w:val="0"/>
          <w:numId w:val="21"/>
        </w:numPr>
        <w:shd w:val="clear" w:color="auto" w:fill="FFFFFF"/>
        <w:spacing w:after="0"/>
        <w:jc w:val="both"/>
        <w:rPr>
          <w:rFonts w:ascii="Times New Roman" w:hAnsi="Times New Roman" w:cs="Times New Roman"/>
          <w:sz w:val="24"/>
          <w:szCs w:val="24"/>
          <w:lang w:val="en-GB"/>
        </w:rPr>
      </w:pPr>
      <w:r w:rsidRPr="006C3BF5">
        <w:rPr>
          <w:rFonts w:ascii="Times New Roman" w:hAnsi="Times New Roman" w:cs="Times New Roman"/>
          <w:sz w:val="24"/>
          <w:szCs w:val="24"/>
          <w:lang w:val="en-GB"/>
        </w:rPr>
        <w:t xml:space="preserve">The fee for acts related to </w:t>
      </w:r>
      <w:r w:rsidR="00DC1F35" w:rsidRPr="006C3BF5">
        <w:rPr>
          <w:rFonts w:ascii="Times New Roman" w:hAnsi="Times New Roman" w:cs="Times New Roman"/>
          <w:sz w:val="24"/>
          <w:szCs w:val="24"/>
          <w:lang w:val="en-GB"/>
        </w:rPr>
        <w:t xml:space="preserve">the </w:t>
      </w:r>
      <w:r w:rsidRPr="006C3BF5">
        <w:rPr>
          <w:rFonts w:ascii="Times New Roman" w:hAnsi="Times New Roman" w:cs="Times New Roman"/>
          <w:sz w:val="24"/>
          <w:szCs w:val="24"/>
          <w:lang w:val="en-GB"/>
        </w:rPr>
        <w:t xml:space="preserve">review of compliance with a </w:t>
      </w:r>
      <w:r w:rsidR="002F0474" w:rsidRPr="006C3BF5">
        <w:rPr>
          <w:rFonts w:ascii="Times New Roman" w:hAnsi="Times New Roman" w:cs="Times New Roman"/>
          <w:sz w:val="24"/>
          <w:szCs w:val="24"/>
          <w:lang w:val="en-GB"/>
        </w:rPr>
        <w:t>requirement</w:t>
      </w:r>
      <w:r w:rsidRPr="006C3BF5">
        <w:rPr>
          <w:rFonts w:ascii="Times New Roman" w:hAnsi="Times New Roman" w:cs="Times New Roman"/>
          <w:sz w:val="24"/>
          <w:szCs w:val="24"/>
          <w:lang w:val="en-GB"/>
        </w:rPr>
        <w:t xml:space="preserve"> for admission to study amounts to twenty per cent </w:t>
      </w:r>
      <w:r w:rsidR="004549C3" w:rsidRPr="006C3BF5">
        <w:rPr>
          <w:rFonts w:ascii="Times New Roman" w:hAnsi="Times New Roman" w:cs="Times New Roman"/>
          <w:sz w:val="24"/>
          <w:szCs w:val="24"/>
          <w:lang w:val="en-GB"/>
        </w:rPr>
        <w:t>of the B</w:t>
      </w:r>
      <w:r w:rsidRPr="006C3BF5">
        <w:rPr>
          <w:rFonts w:ascii="Times New Roman" w:hAnsi="Times New Roman" w:cs="Times New Roman"/>
          <w:sz w:val="24"/>
          <w:szCs w:val="24"/>
          <w:lang w:val="en-GB"/>
        </w:rPr>
        <w:t xml:space="preserve">ase and is rounded down to </w:t>
      </w:r>
      <w:r w:rsidR="00DC1F35" w:rsidRPr="006C3BF5">
        <w:rPr>
          <w:rFonts w:ascii="Times New Roman" w:hAnsi="Times New Roman" w:cs="Times New Roman"/>
          <w:sz w:val="24"/>
          <w:szCs w:val="24"/>
          <w:lang w:val="en-GB"/>
        </w:rPr>
        <w:t xml:space="preserve">the nearest </w:t>
      </w:r>
      <w:r w:rsidRPr="006C3BF5">
        <w:rPr>
          <w:rFonts w:ascii="Times New Roman" w:hAnsi="Times New Roman" w:cs="Times New Roman"/>
          <w:sz w:val="24"/>
          <w:szCs w:val="24"/>
          <w:lang w:val="en-GB"/>
        </w:rPr>
        <w:t>whole ten CZK.</w:t>
      </w:r>
      <w:r w:rsidR="00161643" w:rsidRPr="006C3BF5">
        <w:rPr>
          <w:rFonts w:ascii="Times New Roman" w:hAnsi="Times New Roman" w:cs="Times New Roman"/>
          <w:sz w:val="24"/>
          <w:szCs w:val="24"/>
          <w:lang w:val="en-GB"/>
        </w:rPr>
        <w:t xml:space="preserve"> The dean of a faculty may decide by a </w:t>
      </w:r>
      <w:r w:rsidR="00AA770C" w:rsidRPr="006C3BF5">
        <w:rPr>
          <w:rFonts w:ascii="Times New Roman" w:hAnsi="Times New Roman" w:cs="Times New Roman"/>
          <w:sz w:val="24"/>
          <w:szCs w:val="24"/>
          <w:lang w:val="en-GB"/>
        </w:rPr>
        <w:t>d</w:t>
      </w:r>
      <w:r w:rsidR="00161643" w:rsidRPr="006C3BF5">
        <w:rPr>
          <w:rFonts w:ascii="Times New Roman" w:hAnsi="Times New Roman" w:cs="Times New Roman"/>
          <w:sz w:val="24"/>
          <w:szCs w:val="24"/>
          <w:lang w:val="en-GB"/>
        </w:rPr>
        <w:t xml:space="preserve">ean´s </w:t>
      </w:r>
      <w:r w:rsidR="00AA770C" w:rsidRPr="006C3BF5">
        <w:rPr>
          <w:rFonts w:ascii="Times New Roman" w:hAnsi="Times New Roman" w:cs="Times New Roman"/>
          <w:sz w:val="24"/>
          <w:szCs w:val="24"/>
          <w:lang w:val="en-GB"/>
        </w:rPr>
        <w:t>directive</w:t>
      </w:r>
      <w:r w:rsidR="00161643" w:rsidRPr="006C3BF5">
        <w:rPr>
          <w:rFonts w:ascii="Times New Roman" w:hAnsi="Times New Roman" w:cs="Times New Roman"/>
          <w:sz w:val="24"/>
          <w:szCs w:val="24"/>
          <w:lang w:val="en-GB"/>
        </w:rPr>
        <w:t xml:space="preserve"> that the fee is not set and collected. </w:t>
      </w:r>
    </w:p>
    <w:p w14:paraId="031E7370" w14:textId="2D367466" w:rsidR="00161643" w:rsidRPr="006C3BF5" w:rsidRDefault="00161643" w:rsidP="004C6B2B">
      <w:pPr>
        <w:pStyle w:val="Odstavecseseznamem"/>
        <w:numPr>
          <w:ilvl w:val="0"/>
          <w:numId w:val="21"/>
        </w:numPr>
        <w:shd w:val="clear" w:color="auto" w:fill="FFFFFF"/>
        <w:spacing w:after="0"/>
        <w:jc w:val="both"/>
        <w:rPr>
          <w:rFonts w:ascii="Times New Roman" w:hAnsi="Times New Roman" w:cs="Times New Roman"/>
          <w:sz w:val="24"/>
          <w:szCs w:val="24"/>
          <w:lang w:val="en-GB"/>
        </w:rPr>
      </w:pPr>
      <w:r w:rsidRPr="006C3BF5">
        <w:rPr>
          <w:rFonts w:ascii="Times New Roman" w:hAnsi="Times New Roman" w:cs="Times New Roman"/>
          <w:sz w:val="24"/>
          <w:szCs w:val="24"/>
          <w:lang w:val="en-GB"/>
        </w:rPr>
        <w:t xml:space="preserve">If an applicant has submitted more than one application for admission to a faculty where the fee </w:t>
      </w:r>
      <w:r w:rsidR="00C51F8B" w:rsidRPr="006C3BF5">
        <w:rPr>
          <w:rFonts w:ascii="Times New Roman" w:hAnsi="Times New Roman" w:cs="Times New Roman"/>
          <w:sz w:val="24"/>
          <w:szCs w:val="24"/>
          <w:lang w:val="en-GB"/>
        </w:rPr>
        <w:t xml:space="preserve">is set under paragraph 1, and the applicant requests the review of his or her compliance with requirements for admission to study, such applicant </w:t>
      </w:r>
      <w:r w:rsidR="00AA770C" w:rsidRPr="006C3BF5">
        <w:rPr>
          <w:rFonts w:ascii="Times New Roman" w:hAnsi="Times New Roman" w:cs="Times New Roman"/>
          <w:sz w:val="24"/>
          <w:szCs w:val="24"/>
          <w:lang w:val="en-GB"/>
        </w:rPr>
        <w:t>pays</w:t>
      </w:r>
      <w:r w:rsidR="00C51F8B" w:rsidRPr="006C3BF5">
        <w:rPr>
          <w:rFonts w:ascii="Times New Roman" w:hAnsi="Times New Roman" w:cs="Times New Roman"/>
          <w:sz w:val="24"/>
          <w:szCs w:val="24"/>
          <w:lang w:val="en-GB"/>
        </w:rPr>
        <w:t xml:space="preserve"> a single fee for </w:t>
      </w:r>
      <w:r w:rsidR="00E50F4D" w:rsidRPr="006C3BF5">
        <w:rPr>
          <w:rFonts w:ascii="Times New Roman" w:hAnsi="Times New Roman" w:cs="Times New Roman"/>
          <w:sz w:val="24"/>
          <w:szCs w:val="24"/>
          <w:lang w:val="en-GB"/>
        </w:rPr>
        <w:t>all applications to that faculty.</w:t>
      </w:r>
      <w:r w:rsidR="00C51F8B" w:rsidRPr="006C3BF5">
        <w:rPr>
          <w:rFonts w:ascii="Times New Roman" w:hAnsi="Times New Roman" w:cs="Times New Roman"/>
          <w:sz w:val="24"/>
          <w:szCs w:val="24"/>
          <w:lang w:val="en-GB"/>
        </w:rPr>
        <w:t xml:space="preserve"> </w:t>
      </w:r>
    </w:p>
    <w:p w14:paraId="423F2F88" w14:textId="77777777" w:rsidR="004C6B2B" w:rsidRPr="006C3BF5" w:rsidRDefault="001B5A8F" w:rsidP="004C6B2B">
      <w:pPr>
        <w:pStyle w:val="Odstavecseseznamem"/>
        <w:numPr>
          <w:ilvl w:val="0"/>
          <w:numId w:val="21"/>
        </w:numPr>
        <w:shd w:val="clear" w:color="auto" w:fill="FFFFFF"/>
        <w:spacing w:after="0"/>
        <w:jc w:val="both"/>
        <w:outlineLvl w:val="2"/>
        <w:rPr>
          <w:rFonts w:ascii="Times New Roman" w:hAnsi="Times New Roman" w:cs="Times New Roman"/>
          <w:sz w:val="24"/>
          <w:szCs w:val="24"/>
          <w:lang w:val="en-GB"/>
        </w:rPr>
      </w:pPr>
      <w:r w:rsidRPr="006C3BF5">
        <w:rPr>
          <w:rFonts w:ascii="Times New Roman" w:hAnsi="Times New Roman" w:cs="Times New Roman"/>
          <w:sz w:val="24"/>
          <w:szCs w:val="24"/>
          <w:lang w:val="en-GB"/>
        </w:rPr>
        <w:t xml:space="preserve">The fee is payable on the day of submitting the application for </w:t>
      </w:r>
      <w:r w:rsidR="00D340A8" w:rsidRPr="006C3BF5">
        <w:rPr>
          <w:rFonts w:ascii="Times New Roman" w:hAnsi="Times New Roman" w:cs="Times New Roman"/>
          <w:sz w:val="24"/>
          <w:szCs w:val="24"/>
          <w:lang w:val="en-GB"/>
        </w:rPr>
        <w:t>review of compliance</w:t>
      </w:r>
      <w:r w:rsidRPr="006C3BF5">
        <w:rPr>
          <w:rFonts w:ascii="Times New Roman" w:hAnsi="Times New Roman" w:cs="Times New Roman"/>
          <w:sz w:val="24"/>
          <w:szCs w:val="24"/>
          <w:lang w:val="en-GB"/>
        </w:rPr>
        <w:t xml:space="preserve"> with </w:t>
      </w:r>
      <w:r w:rsidR="002F0474" w:rsidRPr="006C3BF5">
        <w:rPr>
          <w:rFonts w:ascii="Times New Roman" w:hAnsi="Times New Roman" w:cs="Times New Roman"/>
          <w:sz w:val="24"/>
          <w:szCs w:val="24"/>
          <w:lang w:val="en-GB"/>
        </w:rPr>
        <w:t>requirement</w:t>
      </w:r>
      <w:r w:rsidR="00161643" w:rsidRPr="006C3BF5">
        <w:rPr>
          <w:rFonts w:ascii="Times New Roman" w:hAnsi="Times New Roman" w:cs="Times New Roman"/>
          <w:sz w:val="24"/>
          <w:szCs w:val="24"/>
          <w:lang w:val="en-GB"/>
        </w:rPr>
        <w:t>s</w:t>
      </w:r>
      <w:r w:rsidRPr="006C3BF5">
        <w:rPr>
          <w:rFonts w:ascii="Times New Roman" w:hAnsi="Times New Roman" w:cs="Times New Roman"/>
          <w:sz w:val="24"/>
          <w:szCs w:val="24"/>
          <w:lang w:val="en-GB"/>
        </w:rPr>
        <w:t xml:space="preserve"> for admission to study.</w:t>
      </w:r>
    </w:p>
    <w:p w14:paraId="0D0F55D2" w14:textId="77777777" w:rsidR="004C6B2B" w:rsidRPr="006C3BF5" w:rsidRDefault="004C6B2B" w:rsidP="004C6B2B">
      <w:pPr>
        <w:pStyle w:val="Odstavecseseznamem"/>
        <w:shd w:val="clear" w:color="auto" w:fill="FFFFFF"/>
        <w:spacing w:after="0"/>
        <w:jc w:val="both"/>
        <w:outlineLvl w:val="2"/>
        <w:rPr>
          <w:rFonts w:ascii="Times New Roman" w:hAnsi="Times New Roman" w:cs="Times New Roman"/>
          <w:sz w:val="24"/>
          <w:szCs w:val="24"/>
          <w:lang w:val="en-GB"/>
        </w:rPr>
      </w:pPr>
    </w:p>
    <w:p w14:paraId="205C0280" w14:textId="77777777" w:rsidR="004C6B2B" w:rsidRPr="006C3BF5" w:rsidRDefault="00573DA9" w:rsidP="004C6B2B">
      <w:pPr>
        <w:shd w:val="clear" w:color="auto" w:fill="FFFFFF"/>
        <w:spacing w:after="0"/>
        <w:contextualSpacing/>
        <w:jc w:val="center"/>
        <w:outlineLvl w:val="2"/>
        <w:rPr>
          <w:rFonts w:ascii="Times New Roman" w:hAnsi="Times New Roman" w:cs="Times New Roman"/>
          <w:sz w:val="24"/>
          <w:szCs w:val="24"/>
          <w:lang w:val="en-GB"/>
        </w:rPr>
      </w:pPr>
      <w:r w:rsidRPr="006C3BF5">
        <w:rPr>
          <w:rFonts w:ascii="Times New Roman" w:hAnsi="Times New Roman" w:cs="Times New Roman"/>
          <w:sz w:val="24"/>
          <w:szCs w:val="24"/>
          <w:lang w:val="en-GB"/>
        </w:rPr>
        <w:t>Article</w:t>
      </w:r>
      <w:r w:rsidR="004C6B2B" w:rsidRPr="006C3BF5">
        <w:rPr>
          <w:rFonts w:ascii="Times New Roman" w:hAnsi="Times New Roman" w:cs="Times New Roman"/>
          <w:sz w:val="24"/>
          <w:szCs w:val="24"/>
          <w:lang w:val="en-GB"/>
        </w:rPr>
        <w:t xml:space="preserve"> 3</w:t>
      </w:r>
    </w:p>
    <w:p w14:paraId="04D8BE99" w14:textId="77777777" w:rsidR="004C6B2B" w:rsidRPr="006C3BF5" w:rsidRDefault="001B5A8F" w:rsidP="004C6B2B">
      <w:pPr>
        <w:shd w:val="clear" w:color="auto" w:fill="FFFFFF"/>
        <w:spacing w:after="0"/>
        <w:contextualSpacing/>
        <w:jc w:val="center"/>
        <w:outlineLvl w:val="2"/>
        <w:rPr>
          <w:rFonts w:ascii="Times New Roman" w:hAnsi="Times New Roman" w:cs="Times New Roman"/>
          <w:sz w:val="24"/>
          <w:szCs w:val="24"/>
          <w:lang w:val="en-GB"/>
        </w:rPr>
      </w:pPr>
      <w:r w:rsidRPr="006C3BF5">
        <w:rPr>
          <w:rFonts w:ascii="Times New Roman" w:hAnsi="Times New Roman" w:cs="Times New Roman"/>
          <w:sz w:val="24"/>
          <w:szCs w:val="24"/>
          <w:lang w:val="en-GB"/>
        </w:rPr>
        <w:t>Fee for Longer Study</w:t>
      </w:r>
    </w:p>
    <w:p w14:paraId="0A149BBF" w14:textId="77777777" w:rsidR="004C6B2B" w:rsidRPr="006C3BF5" w:rsidRDefault="004C6B2B" w:rsidP="004C6B2B">
      <w:pPr>
        <w:shd w:val="clear" w:color="auto" w:fill="FFFFFF"/>
        <w:spacing w:after="0"/>
        <w:contextualSpacing/>
        <w:jc w:val="both"/>
        <w:outlineLvl w:val="2"/>
        <w:rPr>
          <w:rFonts w:ascii="Times New Roman" w:hAnsi="Times New Roman" w:cs="Times New Roman"/>
          <w:sz w:val="24"/>
          <w:szCs w:val="24"/>
          <w:lang w:val="en-GB"/>
        </w:rPr>
      </w:pPr>
    </w:p>
    <w:p w14:paraId="53A7AFA6" w14:textId="77777777" w:rsidR="004C6B2B" w:rsidRPr="006C3BF5" w:rsidRDefault="00996826" w:rsidP="004C6B2B">
      <w:pPr>
        <w:pStyle w:val="Odstavecseseznamem"/>
        <w:numPr>
          <w:ilvl w:val="0"/>
          <w:numId w:val="22"/>
        </w:numPr>
        <w:spacing w:after="0"/>
        <w:jc w:val="both"/>
        <w:rPr>
          <w:rFonts w:ascii="Times New Roman" w:hAnsi="Times New Roman" w:cs="Times New Roman"/>
          <w:sz w:val="24"/>
          <w:szCs w:val="24"/>
          <w:lang w:val="en-GB"/>
        </w:rPr>
      </w:pPr>
      <w:r w:rsidRPr="006C3BF5">
        <w:rPr>
          <w:rFonts w:ascii="Times New Roman" w:hAnsi="Times New Roman" w:cs="Times New Roman"/>
          <w:sz w:val="24"/>
          <w:szCs w:val="24"/>
          <w:lang w:val="en-GB"/>
        </w:rPr>
        <w:lastRenderedPageBreak/>
        <w:t>The fee for longer study in</w:t>
      </w:r>
      <w:r w:rsidR="001B5A8F" w:rsidRPr="006C3BF5">
        <w:rPr>
          <w:rFonts w:ascii="Times New Roman" w:hAnsi="Times New Roman" w:cs="Times New Roman"/>
          <w:sz w:val="24"/>
          <w:szCs w:val="24"/>
          <w:lang w:val="en-GB"/>
        </w:rPr>
        <w:t xml:space="preserve"> </w:t>
      </w:r>
      <w:r w:rsidR="00DC1F35" w:rsidRPr="006C3BF5">
        <w:rPr>
          <w:rFonts w:ascii="Times New Roman" w:hAnsi="Times New Roman" w:cs="Times New Roman"/>
          <w:sz w:val="24"/>
          <w:szCs w:val="24"/>
          <w:lang w:val="en-GB"/>
        </w:rPr>
        <w:t xml:space="preserve">a </w:t>
      </w:r>
      <w:r w:rsidR="005108B7" w:rsidRPr="006C3BF5">
        <w:rPr>
          <w:rFonts w:ascii="Times New Roman" w:hAnsi="Times New Roman" w:cs="Times New Roman"/>
          <w:sz w:val="24"/>
          <w:szCs w:val="24"/>
          <w:lang w:val="en-GB"/>
        </w:rPr>
        <w:t xml:space="preserve">bachelor’s </w:t>
      </w:r>
      <w:r w:rsidR="001B5A8F" w:rsidRPr="006C3BF5">
        <w:rPr>
          <w:rFonts w:ascii="Times New Roman" w:hAnsi="Times New Roman" w:cs="Times New Roman"/>
          <w:sz w:val="24"/>
          <w:szCs w:val="24"/>
          <w:lang w:val="en-GB"/>
        </w:rPr>
        <w:t xml:space="preserve">and </w:t>
      </w:r>
      <w:r w:rsidR="005108B7" w:rsidRPr="006C3BF5">
        <w:rPr>
          <w:rFonts w:ascii="Times New Roman" w:hAnsi="Times New Roman" w:cs="Times New Roman"/>
          <w:sz w:val="24"/>
          <w:szCs w:val="24"/>
          <w:lang w:val="en-GB"/>
        </w:rPr>
        <w:t xml:space="preserve">master’s </w:t>
      </w:r>
      <w:r w:rsidR="001B5A8F" w:rsidRPr="006C3BF5">
        <w:rPr>
          <w:rFonts w:ascii="Times New Roman" w:hAnsi="Times New Roman" w:cs="Times New Roman"/>
          <w:sz w:val="24"/>
          <w:szCs w:val="24"/>
          <w:lang w:val="en-GB"/>
        </w:rPr>
        <w:t xml:space="preserve">study programme </w:t>
      </w:r>
      <w:r w:rsidR="00E07C23" w:rsidRPr="006C3BF5">
        <w:rPr>
          <w:rFonts w:ascii="Times New Roman" w:hAnsi="Times New Roman" w:cs="Times New Roman"/>
          <w:sz w:val="24"/>
          <w:szCs w:val="24"/>
          <w:lang w:val="en-GB"/>
        </w:rPr>
        <w:t xml:space="preserve">with the </w:t>
      </w:r>
      <w:r w:rsidRPr="006C3BF5">
        <w:rPr>
          <w:rFonts w:ascii="Times New Roman" w:hAnsi="Times New Roman" w:cs="Times New Roman"/>
          <w:sz w:val="24"/>
          <w:szCs w:val="24"/>
          <w:lang w:val="en-GB"/>
        </w:rPr>
        <w:t xml:space="preserve">cost intensity </w:t>
      </w:r>
      <w:r w:rsidR="00E07C23" w:rsidRPr="006C3BF5">
        <w:rPr>
          <w:rFonts w:ascii="Times New Roman" w:hAnsi="Times New Roman" w:cs="Times New Roman"/>
          <w:sz w:val="24"/>
          <w:szCs w:val="24"/>
          <w:lang w:val="en-GB"/>
        </w:rPr>
        <w:t xml:space="preserve">coefficient </w:t>
      </w:r>
      <w:r w:rsidR="004C6B2B" w:rsidRPr="006C3BF5">
        <w:rPr>
          <w:rFonts w:ascii="Times New Roman" w:hAnsi="Times New Roman" w:cs="Times New Roman"/>
          <w:sz w:val="24"/>
          <w:szCs w:val="24"/>
          <w:u w:val="single"/>
          <w:lang w:val="en-GB"/>
        </w:rPr>
        <w:t>k</w:t>
      </w:r>
      <w:r w:rsidR="004C6B2B" w:rsidRPr="006C3BF5">
        <w:rPr>
          <w:rFonts w:ascii="Times New Roman" w:hAnsi="Times New Roman" w:cs="Times New Roman"/>
          <w:sz w:val="24"/>
          <w:szCs w:val="24"/>
          <w:lang w:val="en-GB"/>
        </w:rPr>
        <w:t> </w:t>
      </w:r>
      <w:r w:rsidRPr="006C3BF5">
        <w:rPr>
          <w:rFonts w:ascii="Times New Roman" w:hAnsi="Times New Roman" w:cs="Times New Roman"/>
          <w:sz w:val="24"/>
          <w:szCs w:val="24"/>
          <w:lang w:val="en-GB"/>
        </w:rPr>
        <w:t xml:space="preserve">for every six months of study </w:t>
      </w:r>
      <w:r w:rsidR="00DC1F35" w:rsidRPr="006C3BF5">
        <w:rPr>
          <w:rFonts w:ascii="Times New Roman" w:hAnsi="Times New Roman" w:cs="Times New Roman"/>
          <w:sz w:val="24"/>
          <w:szCs w:val="24"/>
          <w:lang w:val="en-GB"/>
        </w:rPr>
        <w:t xml:space="preserve">begun </w:t>
      </w:r>
      <w:r w:rsidRPr="006C3BF5">
        <w:rPr>
          <w:rFonts w:ascii="Times New Roman" w:hAnsi="Times New Roman" w:cs="Times New Roman"/>
          <w:sz w:val="24"/>
          <w:szCs w:val="24"/>
          <w:lang w:val="en-GB"/>
        </w:rPr>
        <w:t xml:space="preserve">amounts to: </w:t>
      </w:r>
    </w:p>
    <w:p w14:paraId="630A5529" w14:textId="77777777" w:rsidR="004C6B2B" w:rsidRPr="006C3BF5" w:rsidRDefault="00996826" w:rsidP="004C6B2B">
      <w:pPr>
        <w:pStyle w:val="Odstavecseseznamem"/>
        <w:numPr>
          <w:ilvl w:val="0"/>
          <w:numId w:val="36"/>
        </w:numPr>
        <w:spacing w:after="0"/>
        <w:jc w:val="both"/>
        <w:rPr>
          <w:rFonts w:ascii="Times New Roman" w:hAnsi="Times New Roman" w:cs="Times New Roman"/>
          <w:sz w:val="24"/>
          <w:szCs w:val="24"/>
          <w:lang w:val="en-GB"/>
        </w:rPr>
      </w:pPr>
      <w:r w:rsidRPr="006C3BF5">
        <w:rPr>
          <w:rFonts w:ascii="Times New Roman" w:hAnsi="Times New Roman" w:cs="Times New Roman"/>
          <w:color w:val="000000" w:themeColor="text1"/>
          <w:sz w:val="24"/>
          <w:szCs w:val="24"/>
          <w:lang w:val="en-GB"/>
        </w:rPr>
        <w:t xml:space="preserve">if </w:t>
      </w:r>
      <w:r w:rsidR="004C6B2B" w:rsidRPr="006C3BF5">
        <w:rPr>
          <w:rFonts w:ascii="Times New Roman" w:hAnsi="Times New Roman" w:cs="Times New Roman"/>
          <w:color w:val="000000" w:themeColor="text1"/>
          <w:sz w:val="24"/>
          <w:szCs w:val="24"/>
          <w:u w:val="single"/>
          <w:lang w:val="en-GB"/>
        </w:rPr>
        <w:t>k</w:t>
      </w:r>
      <w:r w:rsidR="004C6B2B" w:rsidRPr="006C3BF5">
        <w:rPr>
          <w:rFonts w:ascii="Times New Roman" w:hAnsi="Times New Roman" w:cs="Times New Roman"/>
          <w:color w:val="000000" w:themeColor="text1"/>
          <w:sz w:val="24"/>
          <w:szCs w:val="24"/>
          <w:lang w:val="en-GB"/>
        </w:rPr>
        <w:t xml:space="preserve"> </w:t>
      </w:r>
      <w:r w:rsidRPr="006C3BF5">
        <w:rPr>
          <w:rFonts w:ascii="Times New Roman" w:hAnsi="Times New Roman" w:cs="Times New Roman"/>
          <w:color w:val="000000" w:themeColor="text1"/>
          <w:sz w:val="24"/>
          <w:szCs w:val="24"/>
          <w:lang w:val="en-GB"/>
        </w:rPr>
        <w:t>equals 1:</w:t>
      </w:r>
      <w:r w:rsidRPr="006C3BF5">
        <w:rPr>
          <w:rFonts w:ascii="Times New Roman" w:hAnsi="Times New Roman" w:cs="Times New Roman"/>
          <w:color w:val="000000" w:themeColor="text1"/>
          <w:sz w:val="24"/>
          <w:szCs w:val="24"/>
          <w:lang w:val="en-GB"/>
        </w:rPr>
        <w:tab/>
      </w:r>
      <w:r w:rsidRPr="006C3BF5">
        <w:rPr>
          <w:rFonts w:ascii="Times New Roman" w:hAnsi="Times New Roman" w:cs="Times New Roman"/>
          <w:color w:val="000000" w:themeColor="text1"/>
          <w:sz w:val="24"/>
          <w:szCs w:val="24"/>
          <w:lang w:val="en-GB"/>
        </w:rPr>
        <w:tab/>
        <w:t>4.</w:t>
      </w:r>
      <w:r w:rsidR="004C6B2B" w:rsidRPr="006C3BF5">
        <w:rPr>
          <w:rFonts w:ascii="Times New Roman" w:hAnsi="Times New Roman" w:cs="Times New Roman"/>
          <w:color w:val="000000" w:themeColor="text1"/>
          <w:sz w:val="24"/>
          <w:szCs w:val="24"/>
          <w:lang w:val="en-GB"/>
        </w:rPr>
        <w:t xml:space="preserve">5 * </w:t>
      </w:r>
      <w:r w:rsidR="004C6B2B" w:rsidRPr="006C3BF5">
        <w:rPr>
          <w:rFonts w:ascii="Times New Roman" w:hAnsi="Times New Roman" w:cs="Times New Roman"/>
          <w:color w:val="000000" w:themeColor="text1"/>
          <w:sz w:val="24"/>
          <w:szCs w:val="24"/>
          <w:u w:val="single"/>
          <w:lang w:val="en-GB"/>
        </w:rPr>
        <w:t>k</w:t>
      </w:r>
      <w:r w:rsidR="004C6B2B" w:rsidRPr="006C3BF5">
        <w:rPr>
          <w:rFonts w:ascii="Times New Roman" w:hAnsi="Times New Roman" w:cs="Times New Roman"/>
          <w:color w:val="000000" w:themeColor="text1"/>
          <w:sz w:val="24"/>
          <w:szCs w:val="24"/>
          <w:lang w:val="en-GB"/>
        </w:rPr>
        <w:t xml:space="preserve"> * </w:t>
      </w:r>
      <w:r w:rsidR="004549C3" w:rsidRPr="006C3BF5">
        <w:rPr>
          <w:rFonts w:ascii="Times New Roman" w:hAnsi="Times New Roman" w:cs="Times New Roman"/>
          <w:color w:val="000000" w:themeColor="text1"/>
          <w:sz w:val="24"/>
          <w:szCs w:val="24"/>
          <w:lang w:val="en-GB"/>
        </w:rPr>
        <w:t>the B</w:t>
      </w:r>
      <w:r w:rsidRPr="006C3BF5">
        <w:rPr>
          <w:rFonts w:ascii="Times New Roman" w:hAnsi="Times New Roman" w:cs="Times New Roman"/>
          <w:color w:val="000000" w:themeColor="text1"/>
          <w:sz w:val="24"/>
          <w:szCs w:val="24"/>
          <w:lang w:val="en-GB"/>
        </w:rPr>
        <w:t>ase, but at least CZK 12,500</w:t>
      </w:r>
      <w:r w:rsidR="004C6B2B" w:rsidRPr="006C3BF5">
        <w:rPr>
          <w:rFonts w:ascii="Times New Roman" w:hAnsi="Times New Roman" w:cs="Times New Roman"/>
          <w:color w:val="000000" w:themeColor="text1"/>
          <w:sz w:val="24"/>
          <w:szCs w:val="24"/>
          <w:lang w:val="en-GB"/>
        </w:rPr>
        <w:t>,</w:t>
      </w:r>
    </w:p>
    <w:p w14:paraId="1E71E847" w14:textId="77777777" w:rsidR="004C6B2B" w:rsidRPr="006C3BF5" w:rsidRDefault="00996826" w:rsidP="004C6B2B">
      <w:pPr>
        <w:pStyle w:val="Odstavecseseznamem"/>
        <w:numPr>
          <w:ilvl w:val="0"/>
          <w:numId w:val="36"/>
        </w:numPr>
        <w:spacing w:after="0"/>
        <w:jc w:val="both"/>
        <w:rPr>
          <w:rFonts w:ascii="Times New Roman" w:hAnsi="Times New Roman" w:cs="Times New Roman"/>
          <w:sz w:val="24"/>
          <w:szCs w:val="24"/>
          <w:lang w:val="en-GB"/>
        </w:rPr>
      </w:pPr>
      <w:r w:rsidRPr="006C3BF5">
        <w:rPr>
          <w:rFonts w:ascii="Times New Roman" w:hAnsi="Times New Roman" w:cs="Times New Roman"/>
          <w:color w:val="000000" w:themeColor="text1"/>
          <w:sz w:val="24"/>
          <w:szCs w:val="24"/>
          <w:lang w:val="en-GB"/>
        </w:rPr>
        <w:t xml:space="preserve">if </w:t>
      </w:r>
      <w:r w:rsidRPr="006C3BF5">
        <w:rPr>
          <w:rFonts w:ascii="Times New Roman" w:hAnsi="Times New Roman" w:cs="Times New Roman"/>
          <w:color w:val="000000" w:themeColor="text1"/>
          <w:sz w:val="24"/>
          <w:szCs w:val="24"/>
          <w:u w:val="single"/>
          <w:lang w:val="en-GB"/>
        </w:rPr>
        <w:t>k</w:t>
      </w:r>
      <w:r w:rsidRPr="006C3BF5">
        <w:rPr>
          <w:rFonts w:ascii="Times New Roman" w:hAnsi="Times New Roman" w:cs="Times New Roman"/>
          <w:color w:val="000000" w:themeColor="text1"/>
          <w:sz w:val="24"/>
          <w:szCs w:val="24"/>
          <w:lang w:val="en-GB"/>
        </w:rPr>
        <w:t xml:space="preserve"> equals 1.2:</w:t>
      </w:r>
      <w:r w:rsidRPr="006C3BF5">
        <w:rPr>
          <w:rFonts w:ascii="Times New Roman" w:hAnsi="Times New Roman" w:cs="Times New Roman"/>
          <w:color w:val="000000" w:themeColor="text1"/>
          <w:sz w:val="24"/>
          <w:szCs w:val="24"/>
          <w:lang w:val="en-GB"/>
        </w:rPr>
        <w:tab/>
      </w:r>
      <w:r w:rsidRPr="006C3BF5">
        <w:rPr>
          <w:rFonts w:ascii="Times New Roman" w:hAnsi="Times New Roman" w:cs="Times New Roman"/>
          <w:color w:val="000000" w:themeColor="text1"/>
          <w:sz w:val="24"/>
          <w:szCs w:val="24"/>
          <w:lang w:val="en-GB"/>
        </w:rPr>
        <w:tab/>
        <w:t>4.</w:t>
      </w:r>
      <w:r w:rsidR="004C6B2B" w:rsidRPr="006C3BF5">
        <w:rPr>
          <w:rFonts w:ascii="Times New Roman" w:hAnsi="Times New Roman" w:cs="Times New Roman"/>
          <w:color w:val="000000" w:themeColor="text1"/>
          <w:sz w:val="24"/>
          <w:szCs w:val="24"/>
          <w:lang w:val="en-GB"/>
        </w:rPr>
        <w:t xml:space="preserve">5 * </w:t>
      </w:r>
      <w:r w:rsidR="004C6B2B" w:rsidRPr="006C3BF5">
        <w:rPr>
          <w:rFonts w:ascii="Times New Roman" w:hAnsi="Times New Roman" w:cs="Times New Roman"/>
          <w:color w:val="000000" w:themeColor="text1"/>
          <w:sz w:val="24"/>
          <w:szCs w:val="24"/>
          <w:u w:val="single"/>
          <w:lang w:val="en-GB"/>
        </w:rPr>
        <w:t>k</w:t>
      </w:r>
      <w:r w:rsidR="004C6B2B" w:rsidRPr="006C3BF5">
        <w:rPr>
          <w:rFonts w:ascii="Times New Roman" w:hAnsi="Times New Roman" w:cs="Times New Roman"/>
          <w:color w:val="000000" w:themeColor="text1"/>
          <w:sz w:val="24"/>
          <w:szCs w:val="24"/>
          <w:lang w:val="en-GB"/>
        </w:rPr>
        <w:t xml:space="preserve"> * </w:t>
      </w:r>
      <w:r w:rsidR="004549C3" w:rsidRPr="006C3BF5">
        <w:rPr>
          <w:rFonts w:ascii="Times New Roman" w:hAnsi="Times New Roman" w:cs="Times New Roman"/>
          <w:color w:val="000000" w:themeColor="text1"/>
          <w:sz w:val="24"/>
          <w:szCs w:val="24"/>
          <w:lang w:val="en-GB"/>
        </w:rPr>
        <w:t>the B</w:t>
      </w:r>
      <w:r w:rsidRPr="006C3BF5">
        <w:rPr>
          <w:rFonts w:ascii="Times New Roman" w:hAnsi="Times New Roman" w:cs="Times New Roman"/>
          <w:color w:val="000000" w:themeColor="text1"/>
          <w:sz w:val="24"/>
          <w:szCs w:val="24"/>
          <w:lang w:val="en-GB"/>
        </w:rPr>
        <w:t>ase, but at least CZK 14,</w:t>
      </w:r>
      <w:r w:rsidR="004C6B2B" w:rsidRPr="006C3BF5">
        <w:rPr>
          <w:rFonts w:ascii="Times New Roman" w:hAnsi="Times New Roman" w:cs="Times New Roman"/>
          <w:color w:val="000000" w:themeColor="text1"/>
          <w:sz w:val="24"/>
          <w:szCs w:val="24"/>
          <w:lang w:val="en-GB"/>
        </w:rPr>
        <w:t>500,</w:t>
      </w:r>
    </w:p>
    <w:p w14:paraId="12E8B23B" w14:textId="77777777" w:rsidR="004C6B2B" w:rsidRPr="006C3BF5" w:rsidRDefault="00996826" w:rsidP="004C6B2B">
      <w:pPr>
        <w:pStyle w:val="Odstavecseseznamem"/>
        <w:numPr>
          <w:ilvl w:val="0"/>
          <w:numId w:val="36"/>
        </w:numPr>
        <w:spacing w:after="0"/>
        <w:jc w:val="both"/>
        <w:rPr>
          <w:rFonts w:ascii="Times New Roman" w:hAnsi="Times New Roman" w:cs="Times New Roman"/>
          <w:sz w:val="24"/>
          <w:szCs w:val="24"/>
          <w:lang w:val="en-GB"/>
        </w:rPr>
      </w:pPr>
      <w:r w:rsidRPr="006C3BF5">
        <w:rPr>
          <w:rFonts w:ascii="Times New Roman" w:hAnsi="Times New Roman" w:cs="Times New Roman"/>
          <w:color w:val="000000" w:themeColor="text1"/>
          <w:sz w:val="24"/>
          <w:szCs w:val="24"/>
          <w:lang w:val="en-GB"/>
        </w:rPr>
        <w:t xml:space="preserve">if </w:t>
      </w:r>
      <w:r w:rsidRPr="006C3BF5">
        <w:rPr>
          <w:rFonts w:ascii="Times New Roman" w:hAnsi="Times New Roman" w:cs="Times New Roman"/>
          <w:color w:val="000000" w:themeColor="text1"/>
          <w:sz w:val="24"/>
          <w:szCs w:val="24"/>
          <w:u w:val="single"/>
          <w:lang w:val="en-GB"/>
        </w:rPr>
        <w:t>k</w:t>
      </w:r>
      <w:r w:rsidRPr="006C3BF5">
        <w:rPr>
          <w:rFonts w:ascii="Times New Roman" w:hAnsi="Times New Roman" w:cs="Times New Roman"/>
          <w:color w:val="000000" w:themeColor="text1"/>
          <w:sz w:val="24"/>
          <w:szCs w:val="24"/>
          <w:lang w:val="en-GB"/>
        </w:rPr>
        <w:t xml:space="preserve"> equals 1.65:</w:t>
      </w:r>
      <w:r w:rsidRPr="006C3BF5">
        <w:rPr>
          <w:rFonts w:ascii="Times New Roman" w:hAnsi="Times New Roman" w:cs="Times New Roman"/>
          <w:color w:val="000000" w:themeColor="text1"/>
          <w:sz w:val="24"/>
          <w:szCs w:val="24"/>
          <w:lang w:val="en-GB"/>
        </w:rPr>
        <w:tab/>
      </w:r>
      <w:r w:rsidRPr="006C3BF5">
        <w:rPr>
          <w:rFonts w:ascii="Times New Roman" w:hAnsi="Times New Roman" w:cs="Times New Roman"/>
          <w:color w:val="000000" w:themeColor="text1"/>
          <w:sz w:val="24"/>
          <w:szCs w:val="24"/>
          <w:lang w:val="en-GB"/>
        </w:rPr>
        <w:tab/>
        <w:t>4.</w:t>
      </w:r>
      <w:r w:rsidR="004C6B2B" w:rsidRPr="006C3BF5">
        <w:rPr>
          <w:rFonts w:ascii="Times New Roman" w:hAnsi="Times New Roman" w:cs="Times New Roman"/>
          <w:color w:val="000000" w:themeColor="text1"/>
          <w:sz w:val="24"/>
          <w:szCs w:val="24"/>
          <w:lang w:val="en-GB"/>
        </w:rPr>
        <w:t xml:space="preserve">0 * </w:t>
      </w:r>
      <w:r w:rsidR="004C6B2B" w:rsidRPr="006C3BF5">
        <w:rPr>
          <w:rFonts w:ascii="Times New Roman" w:hAnsi="Times New Roman" w:cs="Times New Roman"/>
          <w:color w:val="000000" w:themeColor="text1"/>
          <w:sz w:val="24"/>
          <w:szCs w:val="24"/>
          <w:u w:val="single"/>
          <w:lang w:val="en-GB"/>
        </w:rPr>
        <w:t>k</w:t>
      </w:r>
      <w:r w:rsidR="004C6B2B" w:rsidRPr="006C3BF5">
        <w:rPr>
          <w:rFonts w:ascii="Times New Roman" w:hAnsi="Times New Roman" w:cs="Times New Roman"/>
          <w:color w:val="000000" w:themeColor="text1"/>
          <w:sz w:val="24"/>
          <w:szCs w:val="24"/>
          <w:lang w:val="en-GB"/>
        </w:rPr>
        <w:t xml:space="preserve"> * </w:t>
      </w:r>
      <w:r w:rsidR="004549C3" w:rsidRPr="006C3BF5">
        <w:rPr>
          <w:rFonts w:ascii="Times New Roman" w:hAnsi="Times New Roman" w:cs="Times New Roman"/>
          <w:color w:val="000000" w:themeColor="text1"/>
          <w:sz w:val="24"/>
          <w:szCs w:val="24"/>
          <w:lang w:val="en-GB"/>
        </w:rPr>
        <w:t>the B</w:t>
      </w:r>
      <w:r w:rsidRPr="006C3BF5">
        <w:rPr>
          <w:rFonts w:ascii="Times New Roman" w:hAnsi="Times New Roman" w:cs="Times New Roman"/>
          <w:color w:val="000000" w:themeColor="text1"/>
          <w:sz w:val="24"/>
          <w:szCs w:val="24"/>
          <w:lang w:val="en-GB"/>
        </w:rPr>
        <w:t>ase, but at least CZK 17,</w:t>
      </w:r>
      <w:r w:rsidR="004C6B2B" w:rsidRPr="006C3BF5">
        <w:rPr>
          <w:rFonts w:ascii="Times New Roman" w:hAnsi="Times New Roman" w:cs="Times New Roman"/>
          <w:color w:val="000000" w:themeColor="text1"/>
          <w:sz w:val="24"/>
          <w:szCs w:val="24"/>
          <w:lang w:val="en-GB"/>
        </w:rPr>
        <w:t>000,</w:t>
      </w:r>
    </w:p>
    <w:p w14:paraId="040A2B06" w14:textId="77777777" w:rsidR="004C6B2B" w:rsidRPr="006C3BF5" w:rsidRDefault="00996826" w:rsidP="004C6B2B">
      <w:pPr>
        <w:pStyle w:val="Odstavecseseznamem"/>
        <w:numPr>
          <w:ilvl w:val="0"/>
          <w:numId w:val="36"/>
        </w:numPr>
        <w:spacing w:after="0"/>
        <w:jc w:val="both"/>
        <w:rPr>
          <w:rFonts w:ascii="Times New Roman" w:hAnsi="Times New Roman" w:cs="Times New Roman"/>
          <w:sz w:val="24"/>
          <w:szCs w:val="24"/>
          <w:lang w:val="en-GB"/>
        </w:rPr>
      </w:pPr>
      <w:r w:rsidRPr="006C3BF5">
        <w:rPr>
          <w:rFonts w:ascii="Times New Roman" w:hAnsi="Times New Roman" w:cs="Times New Roman"/>
          <w:color w:val="000000" w:themeColor="text1"/>
          <w:sz w:val="24"/>
          <w:szCs w:val="24"/>
          <w:lang w:val="en-GB"/>
        </w:rPr>
        <w:t xml:space="preserve">if </w:t>
      </w:r>
      <w:r w:rsidRPr="006C3BF5">
        <w:rPr>
          <w:rFonts w:ascii="Times New Roman" w:hAnsi="Times New Roman" w:cs="Times New Roman"/>
          <w:color w:val="000000" w:themeColor="text1"/>
          <w:sz w:val="24"/>
          <w:szCs w:val="24"/>
          <w:u w:val="single"/>
          <w:lang w:val="en-GB"/>
        </w:rPr>
        <w:t>k</w:t>
      </w:r>
      <w:r w:rsidRPr="006C3BF5">
        <w:rPr>
          <w:rFonts w:ascii="Times New Roman" w:hAnsi="Times New Roman" w:cs="Times New Roman"/>
          <w:color w:val="000000" w:themeColor="text1"/>
          <w:sz w:val="24"/>
          <w:szCs w:val="24"/>
          <w:lang w:val="en-GB"/>
        </w:rPr>
        <w:t xml:space="preserve"> equals 2.25:</w:t>
      </w:r>
      <w:r w:rsidRPr="006C3BF5">
        <w:rPr>
          <w:rFonts w:ascii="Times New Roman" w:hAnsi="Times New Roman" w:cs="Times New Roman"/>
          <w:color w:val="000000" w:themeColor="text1"/>
          <w:sz w:val="24"/>
          <w:szCs w:val="24"/>
          <w:lang w:val="en-GB"/>
        </w:rPr>
        <w:tab/>
      </w:r>
      <w:r w:rsidRPr="006C3BF5">
        <w:rPr>
          <w:rFonts w:ascii="Times New Roman" w:hAnsi="Times New Roman" w:cs="Times New Roman"/>
          <w:color w:val="000000" w:themeColor="text1"/>
          <w:sz w:val="24"/>
          <w:szCs w:val="24"/>
          <w:lang w:val="en-GB"/>
        </w:rPr>
        <w:tab/>
        <w:t>3.</w:t>
      </w:r>
      <w:r w:rsidR="004C6B2B" w:rsidRPr="006C3BF5">
        <w:rPr>
          <w:rFonts w:ascii="Times New Roman" w:hAnsi="Times New Roman" w:cs="Times New Roman"/>
          <w:color w:val="000000" w:themeColor="text1"/>
          <w:sz w:val="24"/>
          <w:szCs w:val="24"/>
          <w:lang w:val="en-GB"/>
        </w:rPr>
        <w:t xml:space="preserve">5 * </w:t>
      </w:r>
      <w:r w:rsidR="004C6B2B" w:rsidRPr="006C3BF5">
        <w:rPr>
          <w:rFonts w:ascii="Times New Roman" w:hAnsi="Times New Roman" w:cs="Times New Roman"/>
          <w:color w:val="000000" w:themeColor="text1"/>
          <w:sz w:val="24"/>
          <w:szCs w:val="24"/>
          <w:u w:val="single"/>
          <w:lang w:val="en-GB"/>
        </w:rPr>
        <w:t>k</w:t>
      </w:r>
      <w:r w:rsidR="004C6B2B" w:rsidRPr="006C3BF5">
        <w:rPr>
          <w:rFonts w:ascii="Times New Roman" w:hAnsi="Times New Roman" w:cs="Times New Roman"/>
          <w:color w:val="000000" w:themeColor="text1"/>
          <w:sz w:val="24"/>
          <w:szCs w:val="24"/>
          <w:lang w:val="en-GB"/>
        </w:rPr>
        <w:t xml:space="preserve"> * </w:t>
      </w:r>
      <w:r w:rsidR="004549C3" w:rsidRPr="006C3BF5">
        <w:rPr>
          <w:rFonts w:ascii="Times New Roman" w:hAnsi="Times New Roman" w:cs="Times New Roman"/>
          <w:color w:val="000000" w:themeColor="text1"/>
          <w:sz w:val="24"/>
          <w:szCs w:val="24"/>
          <w:lang w:val="en-GB"/>
        </w:rPr>
        <w:t>the B</w:t>
      </w:r>
      <w:r w:rsidRPr="006C3BF5">
        <w:rPr>
          <w:rFonts w:ascii="Times New Roman" w:hAnsi="Times New Roman" w:cs="Times New Roman"/>
          <w:color w:val="000000" w:themeColor="text1"/>
          <w:sz w:val="24"/>
          <w:szCs w:val="24"/>
          <w:lang w:val="en-GB"/>
        </w:rPr>
        <w:t>ase, but at least CZK 20,</w:t>
      </w:r>
      <w:r w:rsidR="004C6B2B" w:rsidRPr="006C3BF5">
        <w:rPr>
          <w:rFonts w:ascii="Times New Roman" w:hAnsi="Times New Roman" w:cs="Times New Roman"/>
          <w:color w:val="000000" w:themeColor="text1"/>
          <w:sz w:val="24"/>
          <w:szCs w:val="24"/>
          <w:lang w:val="en-GB"/>
        </w:rPr>
        <w:t>000,</w:t>
      </w:r>
    </w:p>
    <w:p w14:paraId="15213164" w14:textId="77777777" w:rsidR="004C6B2B" w:rsidRPr="006C3BF5" w:rsidRDefault="00996826" w:rsidP="004C6B2B">
      <w:pPr>
        <w:pStyle w:val="Odstavecseseznamem"/>
        <w:numPr>
          <w:ilvl w:val="0"/>
          <w:numId w:val="36"/>
        </w:numPr>
        <w:spacing w:after="0"/>
        <w:jc w:val="both"/>
        <w:rPr>
          <w:rFonts w:ascii="Times New Roman" w:hAnsi="Times New Roman" w:cs="Times New Roman"/>
          <w:sz w:val="24"/>
          <w:szCs w:val="24"/>
          <w:lang w:val="en-GB"/>
        </w:rPr>
      </w:pPr>
      <w:r w:rsidRPr="006C3BF5">
        <w:rPr>
          <w:rFonts w:ascii="Times New Roman" w:hAnsi="Times New Roman" w:cs="Times New Roman"/>
          <w:color w:val="000000" w:themeColor="text1"/>
          <w:sz w:val="24"/>
          <w:szCs w:val="24"/>
          <w:lang w:val="en-GB"/>
        </w:rPr>
        <w:t xml:space="preserve">if </w:t>
      </w:r>
      <w:r w:rsidRPr="006C3BF5">
        <w:rPr>
          <w:rFonts w:ascii="Times New Roman" w:hAnsi="Times New Roman" w:cs="Times New Roman"/>
          <w:color w:val="000000" w:themeColor="text1"/>
          <w:sz w:val="24"/>
          <w:szCs w:val="24"/>
          <w:u w:val="single"/>
          <w:lang w:val="en-GB"/>
        </w:rPr>
        <w:t>k</w:t>
      </w:r>
      <w:r w:rsidRPr="006C3BF5">
        <w:rPr>
          <w:rFonts w:ascii="Times New Roman" w:hAnsi="Times New Roman" w:cs="Times New Roman"/>
          <w:color w:val="000000" w:themeColor="text1"/>
          <w:sz w:val="24"/>
          <w:szCs w:val="24"/>
          <w:lang w:val="en-GB"/>
        </w:rPr>
        <w:t xml:space="preserve"> equals 2.8:</w:t>
      </w:r>
      <w:r w:rsidRPr="006C3BF5">
        <w:rPr>
          <w:rFonts w:ascii="Times New Roman" w:hAnsi="Times New Roman" w:cs="Times New Roman"/>
          <w:color w:val="000000" w:themeColor="text1"/>
          <w:sz w:val="24"/>
          <w:szCs w:val="24"/>
          <w:lang w:val="en-GB"/>
        </w:rPr>
        <w:tab/>
      </w:r>
      <w:r w:rsidRPr="006C3BF5">
        <w:rPr>
          <w:rFonts w:ascii="Times New Roman" w:hAnsi="Times New Roman" w:cs="Times New Roman"/>
          <w:color w:val="000000" w:themeColor="text1"/>
          <w:sz w:val="24"/>
          <w:szCs w:val="24"/>
          <w:lang w:val="en-GB"/>
        </w:rPr>
        <w:tab/>
        <w:t>3.</w:t>
      </w:r>
      <w:r w:rsidR="004C6B2B" w:rsidRPr="006C3BF5">
        <w:rPr>
          <w:rFonts w:ascii="Times New Roman" w:hAnsi="Times New Roman" w:cs="Times New Roman"/>
          <w:color w:val="000000" w:themeColor="text1"/>
          <w:sz w:val="24"/>
          <w:szCs w:val="24"/>
          <w:lang w:val="en-GB"/>
        </w:rPr>
        <w:t xml:space="preserve">5 * </w:t>
      </w:r>
      <w:r w:rsidR="004C6B2B" w:rsidRPr="006C3BF5">
        <w:rPr>
          <w:rFonts w:ascii="Times New Roman" w:hAnsi="Times New Roman" w:cs="Times New Roman"/>
          <w:color w:val="000000" w:themeColor="text1"/>
          <w:sz w:val="24"/>
          <w:szCs w:val="24"/>
          <w:u w:val="single"/>
          <w:lang w:val="en-GB"/>
        </w:rPr>
        <w:t>k</w:t>
      </w:r>
      <w:r w:rsidR="004C6B2B" w:rsidRPr="006C3BF5">
        <w:rPr>
          <w:rFonts w:ascii="Times New Roman" w:hAnsi="Times New Roman" w:cs="Times New Roman"/>
          <w:color w:val="000000" w:themeColor="text1"/>
          <w:sz w:val="24"/>
          <w:szCs w:val="24"/>
          <w:lang w:val="en-GB"/>
        </w:rPr>
        <w:t xml:space="preserve"> * </w:t>
      </w:r>
      <w:r w:rsidR="004549C3" w:rsidRPr="006C3BF5">
        <w:rPr>
          <w:rFonts w:ascii="Times New Roman" w:hAnsi="Times New Roman" w:cs="Times New Roman"/>
          <w:color w:val="000000" w:themeColor="text1"/>
          <w:sz w:val="24"/>
          <w:szCs w:val="24"/>
          <w:lang w:val="en-GB"/>
        </w:rPr>
        <w:t>the B</w:t>
      </w:r>
      <w:r w:rsidRPr="006C3BF5">
        <w:rPr>
          <w:rFonts w:ascii="Times New Roman" w:hAnsi="Times New Roman" w:cs="Times New Roman"/>
          <w:color w:val="000000" w:themeColor="text1"/>
          <w:sz w:val="24"/>
          <w:szCs w:val="24"/>
          <w:lang w:val="en-GB"/>
        </w:rPr>
        <w:t>ase, but at least CZK 25,</w:t>
      </w:r>
      <w:r w:rsidR="004C6B2B" w:rsidRPr="006C3BF5">
        <w:rPr>
          <w:rFonts w:ascii="Times New Roman" w:hAnsi="Times New Roman" w:cs="Times New Roman"/>
          <w:color w:val="000000" w:themeColor="text1"/>
          <w:sz w:val="24"/>
          <w:szCs w:val="24"/>
          <w:lang w:val="en-GB"/>
        </w:rPr>
        <w:t>000,</w:t>
      </w:r>
    </w:p>
    <w:p w14:paraId="35708340" w14:textId="77777777" w:rsidR="004C6B2B" w:rsidRPr="006C3BF5" w:rsidRDefault="00996826" w:rsidP="004C6B2B">
      <w:pPr>
        <w:pStyle w:val="Odstavecseseznamem"/>
        <w:numPr>
          <w:ilvl w:val="0"/>
          <w:numId w:val="36"/>
        </w:numPr>
        <w:spacing w:after="0"/>
        <w:jc w:val="both"/>
        <w:rPr>
          <w:rFonts w:ascii="Times New Roman" w:hAnsi="Times New Roman" w:cs="Times New Roman"/>
          <w:sz w:val="24"/>
          <w:szCs w:val="24"/>
          <w:lang w:val="en-GB"/>
        </w:rPr>
      </w:pPr>
      <w:r w:rsidRPr="006C3BF5">
        <w:rPr>
          <w:rFonts w:ascii="Times New Roman" w:hAnsi="Times New Roman" w:cs="Times New Roman"/>
          <w:color w:val="000000" w:themeColor="text1"/>
          <w:sz w:val="24"/>
          <w:szCs w:val="24"/>
          <w:lang w:val="en-GB"/>
        </w:rPr>
        <w:t xml:space="preserve">if </w:t>
      </w:r>
      <w:r w:rsidRPr="006C3BF5">
        <w:rPr>
          <w:rFonts w:ascii="Times New Roman" w:hAnsi="Times New Roman" w:cs="Times New Roman"/>
          <w:color w:val="000000" w:themeColor="text1"/>
          <w:sz w:val="24"/>
          <w:szCs w:val="24"/>
          <w:u w:val="single"/>
          <w:lang w:val="en-GB"/>
        </w:rPr>
        <w:t>k</w:t>
      </w:r>
      <w:r w:rsidRPr="006C3BF5">
        <w:rPr>
          <w:rFonts w:ascii="Times New Roman" w:hAnsi="Times New Roman" w:cs="Times New Roman"/>
          <w:color w:val="000000" w:themeColor="text1"/>
          <w:sz w:val="24"/>
          <w:szCs w:val="24"/>
          <w:lang w:val="en-GB"/>
        </w:rPr>
        <w:t xml:space="preserve"> equals 3.5:</w:t>
      </w:r>
      <w:r w:rsidRPr="006C3BF5">
        <w:rPr>
          <w:rFonts w:ascii="Times New Roman" w:hAnsi="Times New Roman" w:cs="Times New Roman"/>
          <w:color w:val="000000" w:themeColor="text1"/>
          <w:sz w:val="24"/>
          <w:szCs w:val="24"/>
          <w:lang w:val="en-GB"/>
        </w:rPr>
        <w:tab/>
      </w:r>
      <w:r w:rsidRPr="006C3BF5">
        <w:rPr>
          <w:rFonts w:ascii="Times New Roman" w:hAnsi="Times New Roman" w:cs="Times New Roman"/>
          <w:color w:val="000000" w:themeColor="text1"/>
          <w:sz w:val="24"/>
          <w:szCs w:val="24"/>
          <w:lang w:val="en-GB"/>
        </w:rPr>
        <w:tab/>
        <w:t>3.</w:t>
      </w:r>
      <w:r w:rsidR="004C6B2B" w:rsidRPr="006C3BF5">
        <w:rPr>
          <w:rFonts w:ascii="Times New Roman" w:hAnsi="Times New Roman" w:cs="Times New Roman"/>
          <w:color w:val="000000" w:themeColor="text1"/>
          <w:sz w:val="24"/>
          <w:szCs w:val="24"/>
          <w:lang w:val="en-GB"/>
        </w:rPr>
        <w:t xml:space="preserve">5 * </w:t>
      </w:r>
      <w:r w:rsidR="004C6B2B" w:rsidRPr="006C3BF5">
        <w:rPr>
          <w:rFonts w:ascii="Times New Roman" w:hAnsi="Times New Roman" w:cs="Times New Roman"/>
          <w:color w:val="000000" w:themeColor="text1"/>
          <w:sz w:val="24"/>
          <w:szCs w:val="24"/>
          <w:u w:val="single"/>
          <w:lang w:val="en-GB"/>
        </w:rPr>
        <w:t>k</w:t>
      </w:r>
      <w:r w:rsidR="004C6B2B" w:rsidRPr="006C3BF5">
        <w:rPr>
          <w:rFonts w:ascii="Times New Roman" w:hAnsi="Times New Roman" w:cs="Times New Roman"/>
          <w:color w:val="000000" w:themeColor="text1"/>
          <w:sz w:val="24"/>
          <w:szCs w:val="24"/>
          <w:lang w:val="en-GB"/>
        </w:rPr>
        <w:t xml:space="preserve"> * </w:t>
      </w:r>
      <w:r w:rsidR="004549C3" w:rsidRPr="006C3BF5">
        <w:rPr>
          <w:rFonts w:ascii="Times New Roman" w:hAnsi="Times New Roman" w:cs="Times New Roman"/>
          <w:color w:val="000000" w:themeColor="text1"/>
          <w:sz w:val="24"/>
          <w:szCs w:val="24"/>
          <w:lang w:val="en-GB"/>
        </w:rPr>
        <w:t>the B</w:t>
      </w:r>
      <w:r w:rsidRPr="006C3BF5">
        <w:rPr>
          <w:rFonts w:ascii="Times New Roman" w:hAnsi="Times New Roman" w:cs="Times New Roman"/>
          <w:color w:val="000000" w:themeColor="text1"/>
          <w:sz w:val="24"/>
          <w:szCs w:val="24"/>
          <w:lang w:val="en-GB"/>
        </w:rPr>
        <w:t>ase, but at least CZK 29,000</w:t>
      </w:r>
      <w:r w:rsidR="004C6B2B" w:rsidRPr="006C3BF5">
        <w:rPr>
          <w:rFonts w:ascii="Times New Roman" w:hAnsi="Times New Roman" w:cs="Times New Roman"/>
          <w:color w:val="000000" w:themeColor="text1"/>
          <w:sz w:val="24"/>
          <w:szCs w:val="24"/>
          <w:lang w:val="en-GB"/>
        </w:rPr>
        <w:t>.</w:t>
      </w:r>
    </w:p>
    <w:p w14:paraId="3867F163" w14:textId="77777777" w:rsidR="004C6B2B" w:rsidRPr="006C3BF5" w:rsidRDefault="00996826" w:rsidP="004C6B2B">
      <w:pPr>
        <w:numPr>
          <w:ilvl w:val="0"/>
          <w:numId w:val="22"/>
        </w:numPr>
        <w:spacing w:after="0"/>
        <w:contextualSpacing/>
        <w:jc w:val="both"/>
        <w:rPr>
          <w:rFonts w:ascii="Times New Roman" w:hAnsi="Times New Roman" w:cs="Times New Roman"/>
          <w:sz w:val="24"/>
          <w:szCs w:val="24"/>
          <w:lang w:val="en-GB"/>
        </w:rPr>
      </w:pPr>
      <w:r w:rsidRPr="006C3BF5">
        <w:rPr>
          <w:rFonts w:ascii="Times New Roman" w:hAnsi="Times New Roman" w:cs="Times New Roman"/>
          <w:sz w:val="24"/>
          <w:szCs w:val="24"/>
          <w:lang w:val="en-GB"/>
        </w:rPr>
        <w:t xml:space="preserve">The amount of </w:t>
      </w:r>
      <w:r w:rsidR="00DC1F35" w:rsidRPr="006C3BF5">
        <w:rPr>
          <w:rFonts w:ascii="Times New Roman" w:hAnsi="Times New Roman" w:cs="Times New Roman"/>
          <w:sz w:val="24"/>
          <w:szCs w:val="24"/>
          <w:lang w:val="en-GB"/>
        </w:rPr>
        <w:t xml:space="preserve">the </w:t>
      </w:r>
      <w:r w:rsidRPr="006C3BF5">
        <w:rPr>
          <w:rFonts w:ascii="Times New Roman" w:hAnsi="Times New Roman" w:cs="Times New Roman"/>
          <w:sz w:val="24"/>
          <w:szCs w:val="24"/>
          <w:lang w:val="en-GB"/>
        </w:rPr>
        <w:t>fee under paragraph 1 (</w:t>
      </w:r>
      <w:r w:rsidR="00E50F4D" w:rsidRPr="006C3BF5">
        <w:rPr>
          <w:rFonts w:ascii="Times New Roman" w:hAnsi="Times New Roman" w:cs="Times New Roman"/>
          <w:sz w:val="24"/>
          <w:szCs w:val="24"/>
          <w:lang w:val="en-GB"/>
        </w:rPr>
        <w:t>c</w:t>
      </w:r>
      <w:r w:rsidRPr="006C3BF5">
        <w:rPr>
          <w:rFonts w:ascii="Times New Roman" w:hAnsi="Times New Roman" w:cs="Times New Roman"/>
          <w:sz w:val="24"/>
          <w:szCs w:val="24"/>
          <w:lang w:val="en-GB"/>
        </w:rPr>
        <w:t xml:space="preserve">) applies </w:t>
      </w:r>
      <w:r w:rsidR="00E50F4D" w:rsidRPr="006C3BF5">
        <w:rPr>
          <w:rFonts w:ascii="Times New Roman" w:hAnsi="Times New Roman" w:cs="Times New Roman"/>
          <w:sz w:val="24"/>
          <w:szCs w:val="24"/>
          <w:lang w:val="en-GB"/>
        </w:rPr>
        <w:t xml:space="preserve">also </w:t>
      </w:r>
      <w:r w:rsidRPr="006C3BF5">
        <w:rPr>
          <w:rFonts w:ascii="Times New Roman" w:hAnsi="Times New Roman" w:cs="Times New Roman"/>
          <w:sz w:val="24"/>
          <w:szCs w:val="24"/>
          <w:lang w:val="en-GB"/>
        </w:rPr>
        <w:t xml:space="preserve">to the study programme of Law and </w:t>
      </w:r>
      <w:r w:rsidR="004549C3" w:rsidRPr="006C3BF5">
        <w:rPr>
          <w:rFonts w:ascii="Times New Roman" w:hAnsi="Times New Roman" w:cs="Times New Roman"/>
          <w:sz w:val="24"/>
          <w:szCs w:val="24"/>
          <w:lang w:val="en-GB"/>
        </w:rPr>
        <w:t>J</w:t>
      </w:r>
      <w:r w:rsidRPr="006C3BF5">
        <w:rPr>
          <w:rFonts w:ascii="Times New Roman" w:hAnsi="Times New Roman" w:cs="Times New Roman"/>
          <w:sz w:val="24"/>
          <w:szCs w:val="24"/>
          <w:lang w:val="en-GB"/>
        </w:rPr>
        <w:t>urisprudence</w:t>
      </w:r>
      <w:r w:rsidR="00E50F4D" w:rsidRPr="006C3BF5">
        <w:rPr>
          <w:rFonts w:ascii="Times New Roman" w:hAnsi="Times New Roman" w:cs="Times New Roman"/>
          <w:sz w:val="24"/>
          <w:szCs w:val="24"/>
          <w:lang w:val="en-GB"/>
        </w:rPr>
        <w:t xml:space="preserve"> carried out at the Faculty of Law, and </w:t>
      </w:r>
      <w:r w:rsidR="00E01C0E" w:rsidRPr="006C3BF5">
        <w:rPr>
          <w:rFonts w:ascii="Times New Roman" w:hAnsi="Times New Roman" w:cs="Times New Roman"/>
          <w:sz w:val="24"/>
          <w:szCs w:val="24"/>
          <w:lang w:val="en-GB"/>
        </w:rPr>
        <w:t xml:space="preserve">to the study programmes </w:t>
      </w:r>
      <w:r w:rsidR="004549C3" w:rsidRPr="006C3BF5">
        <w:rPr>
          <w:rFonts w:ascii="Times New Roman" w:hAnsi="Times New Roman" w:cs="Times New Roman"/>
          <w:sz w:val="24"/>
          <w:szCs w:val="24"/>
          <w:lang w:val="en-GB"/>
        </w:rPr>
        <w:t>of Economics</w:t>
      </w:r>
      <w:r w:rsidR="00E01C0E" w:rsidRPr="006C3BF5">
        <w:rPr>
          <w:rFonts w:ascii="Times New Roman" w:hAnsi="Times New Roman" w:cs="Times New Roman"/>
          <w:sz w:val="24"/>
          <w:szCs w:val="24"/>
          <w:lang w:val="en-GB"/>
        </w:rPr>
        <w:t>, Media and Communication</w:t>
      </w:r>
      <w:r w:rsidR="004549C3" w:rsidRPr="006C3BF5">
        <w:rPr>
          <w:rFonts w:ascii="Times New Roman" w:hAnsi="Times New Roman" w:cs="Times New Roman"/>
          <w:sz w:val="24"/>
          <w:szCs w:val="24"/>
          <w:lang w:val="en-GB"/>
        </w:rPr>
        <w:t>s</w:t>
      </w:r>
      <w:r w:rsidR="00E01C0E" w:rsidRPr="006C3BF5">
        <w:rPr>
          <w:rFonts w:ascii="Times New Roman" w:hAnsi="Times New Roman" w:cs="Times New Roman"/>
          <w:sz w:val="24"/>
          <w:szCs w:val="24"/>
          <w:lang w:val="en-GB"/>
        </w:rPr>
        <w:t xml:space="preserve"> Studies, International Area Studies, </w:t>
      </w:r>
      <w:r w:rsidR="00281E39" w:rsidRPr="006C3BF5">
        <w:rPr>
          <w:rFonts w:ascii="Times New Roman" w:hAnsi="Times New Roman" w:cs="Times New Roman"/>
          <w:sz w:val="24"/>
          <w:szCs w:val="24"/>
          <w:lang w:val="en-GB"/>
        </w:rPr>
        <w:t>Political Science</w:t>
      </w:r>
      <w:r w:rsidR="00DC1F35" w:rsidRPr="006C3BF5">
        <w:rPr>
          <w:rFonts w:ascii="Times New Roman" w:hAnsi="Times New Roman" w:cs="Times New Roman"/>
          <w:sz w:val="24"/>
          <w:szCs w:val="24"/>
          <w:lang w:val="en-GB"/>
        </w:rPr>
        <w:t>,</w:t>
      </w:r>
      <w:r w:rsidR="00281E39" w:rsidRPr="006C3BF5">
        <w:rPr>
          <w:rFonts w:ascii="Times New Roman" w:hAnsi="Times New Roman" w:cs="Times New Roman"/>
          <w:sz w:val="24"/>
          <w:szCs w:val="24"/>
          <w:lang w:val="en-GB"/>
        </w:rPr>
        <w:t xml:space="preserve"> and Sociology </w:t>
      </w:r>
      <w:r w:rsidR="00DC1F35" w:rsidRPr="006C3BF5">
        <w:rPr>
          <w:rFonts w:ascii="Times New Roman" w:hAnsi="Times New Roman" w:cs="Times New Roman"/>
          <w:sz w:val="24"/>
          <w:szCs w:val="24"/>
          <w:lang w:val="en-GB"/>
        </w:rPr>
        <w:t xml:space="preserve">offered </w:t>
      </w:r>
      <w:r w:rsidR="00281E39" w:rsidRPr="006C3BF5">
        <w:rPr>
          <w:rFonts w:ascii="Times New Roman" w:hAnsi="Times New Roman" w:cs="Times New Roman"/>
          <w:sz w:val="24"/>
          <w:szCs w:val="24"/>
          <w:lang w:val="en-GB"/>
        </w:rPr>
        <w:t>by the Faculty of Social Sciences</w:t>
      </w:r>
      <w:r w:rsidR="00DC1F35" w:rsidRPr="006C3BF5">
        <w:rPr>
          <w:rFonts w:ascii="Times New Roman" w:hAnsi="Times New Roman" w:cs="Times New Roman"/>
          <w:sz w:val="24"/>
          <w:szCs w:val="24"/>
          <w:lang w:val="en-GB"/>
        </w:rPr>
        <w:t>;</w:t>
      </w:r>
      <w:r w:rsidR="00281E39" w:rsidRPr="006C3BF5">
        <w:rPr>
          <w:rFonts w:ascii="Times New Roman" w:hAnsi="Times New Roman" w:cs="Times New Roman"/>
          <w:sz w:val="24"/>
          <w:szCs w:val="24"/>
          <w:lang w:val="en-GB"/>
        </w:rPr>
        <w:t xml:space="preserve"> and the amount of </w:t>
      </w:r>
      <w:r w:rsidR="00DC1F35" w:rsidRPr="006C3BF5">
        <w:rPr>
          <w:rFonts w:ascii="Times New Roman" w:hAnsi="Times New Roman" w:cs="Times New Roman"/>
          <w:sz w:val="24"/>
          <w:szCs w:val="24"/>
          <w:lang w:val="en-GB"/>
        </w:rPr>
        <w:t xml:space="preserve">the </w:t>
      </w:r>
      <w:r w:rsidR="00281E39" w:rsidRPr="006C3BF5">
        <w:rPr>
          <w:rFonts w:ascii="Times New Roman" w:hAnsi="Times New Roman" w:cs="Times New Roman"/>
          <w:sz w:val="24"/>
          <w:szCs w:val="24"/>
          <w:lang w:val="en-GB"/>
        </w:rPr>
        <w:t xml:space="preserve">fee under paragraph 1 (d) </w:t>
      </w:r>
      <w:r w:rsidR="00DC1F35" w:rsidRPr="006C3BF5">
        <w:rPr>
          <w:rFonts w:ascii="Times New Roman" w:hAnsi="Times New Roman" w:cs="Times New Roman"/>
          <w:sz w:val="24"/>
          <w:szCs w:val="24"/>
          <w:lang w:val="en-GB"/>
        </w:rPr>
        <w:t xml:space="preserve">also </w:t>
      </w:r>
      <w:r w:rsidR="00281E39" w:rsidRPr="006C3BF5">
        <w:rPr>
          <w:rFonts w:ascii="Times New Roman" w:hAnsi="Times New Roman" w:cs="Times New Roman"/>
          <w:sz w:val="24"/>
          <w:szCs w:val="24"/>
          <w:lang w:val="en-GB"/>
        </w:rPr>
        <w:t xml:space="preserve">applies to the </w:t>
      </w:r>
      <w:r w:rsidR="00503806" w:rsidRPr="006C3BF5">
        <w:rPr>
          <w:rFonts w:ascii="Times New Roman" w:hAnsi="Times New Roman" w:cs="Times New Roman"/>
          <w:sz w:val="24"/>
          <w:szCs w:val="24"/>
          <w:lang w:val="en-GB"/>
        </w:rPr>
        <w:t>Computer Science</w:t>
      </w:r>
      <w:r w:rsidR="00281E39" w:rsidRPr="006C3BF5">
        <w:rPr>
          <w:rFonts w:ascii="Times New Roman" w:hAnsi="Times New Roman" w:cs="Times New Roman"/>
          <w:sz w:val="24"/>
          <w:szCs w:val="24"/>
          <w:lang w:val="en-GB"/>
        </w:rPr>
        <w:t xml:space="preserve"> study programme.</w:t>
      </w:r>
    </w:p>
    <w:p w14:paraId="06A43338" w14:textId="77777777" w:rsidR="004C6B2B" w:rsidRPr="006C3BF5" w:rsidRDefault="00281E39" w:rsidP="004C6B2B">
      <w:pPr>
        <w:numPr>
          <w:ilvl w:val="0"/>
          <w:numId w:val="22"/>
        </w:numPr>
        <w:spacing w:after="0"/>
        <w:contextualSpacing/>
        <w:jc w:val="both"/>
        <w:rPr>
          <w:rFonts w:ascii="Times New Roman" w:hAnsi="Times New Roman" w:cs="Times New Roman"/>
          <w:sz w:val="24"/>
          <w:szCs w:val="24"/>
          <w:lang w:val="en-GB"/>
        </w:rPr>
      </w:pPr>
      <w:r w:rsidRPr="006C3BF5">
        <w:rPr>
          <w:rFonts w:ascii="Times New Roman" w:hAnsi="Times New Roman" w:cs="Times New Roman"/>
          <w:sz w:val="24"/>
          <w:szCs w:val="24"/>
          <w:lang w:val="en-GB"/>
        </w:rPr>
        <w:t xml:space="preserve">The amount of </w:t>
      </w:r>
      <w:r w:rsidR="00DC1F35" w:rsidRPr="006C3BF5">
        <w:rPr>
          <w:rFonts w:ascii="Times New Roman" w:hAnsi="Times New Roman" w:cs="Times New Roman"/>
          <w:sz w:val="24"/>
          <w:szCs w:val="24"/>
          <w:lang w:val="en-GB"/>
        </w:rPr>
        <w:t xml:space="preserve">the </w:t>
      </w:r>
      <w:r w:rsidRPr="006C3BF5">
        <w:rPr>
          <w:rFonts w:ascii="Times New Roman" w:hAnsi="Times New Roman" w:cs="Times New Roman"/>
          <w:sz w:val="24"/>
          <w:szCs w:val="24"/>
          <w:lang w:val="en-GB"/>
        </w:rPr>
        <w:t xml:space="preserve">fee is rounded up to </w:t>
      </w:r>
      <w:r w:rsidR="00DC1F35" w:rsidRPr="006C3BF5">
        <w:rPr>
          <w:rFonts w:ascii="Times New Roman" w:hAnsi="Times New Roman" w:cs="Times New Roman"/>
          <w:sz w:val="24"/>
          <w:szCs w:val="24"/>
          <w:lang w:val="en-GB"/>
        </w:rPr>
        <w:t xml:space="preserve">the nearest </w:t>
      </w:r>
      <w:r w:rsidRPr="006C3BF5">
        <w:rPr>
          <w:rFonts w:ascii="Times New Roman" w:hAnsi="Times New Roman" w:cs="Times New Roman"/>
          <w:sz w:val="24"/>
          <w:szCs w:val="24"/>
          <w:lang w:val="en-GB"/>
        </w:rPr>
        <w:t>whole five hundred CZK.</w:t>
      </w:r>
    </w:p>
    <w:p w14:paraId="644D8D0F" w14:textId="77777777" w:rsidR="004C6B2B" w:rsidRPr="006C3BF5" w:rsidRDefault="00281E39" w:rsidP="004C6B2B">
      <w:pPr>
        <w:numPr>
          <w:ilvl w:val="0"/>
          <w:numId w:val="22"/>
        </w:numPr>
        <w:spacing w:after="0"/>
        <w:contextualSpacing/>
        <w:jc w:val="both"/>
        <w:rPr>
          <w:rFonts w:ascii="Times New Roman" w:hAnsi="Times New Roman" w:cs="Times New Roman"/>
          <w:sz w:val="24"/>
          <w:szCs w:val="24"/>
          <w:lang w:val="en-GB"/>
        </w:rPr>
      </w:pPr>
      <w:r w:rsidRPr="006C3BF5">
        <w:rPr>
          <w:rFonts w:ascii="Times New Roman" w:eastAsia="Times New Roman" w:hAnsi="Times New Roman" w:cs="Times New Roman"/>
          <w:sz w:val="24"/>
          <w:szCs w:val="24"/>
          <w:lang w:val="en-GB" w:eastAsia="cs-CZ"/>
        </w:rPr>
        <w:t xml:space="preserve">The fee is payable on the ninetieth day after the date of legal force of the decision </w:t>
      </w:r>
      <w:r w:rsidR="00A215AD" w:rsidRPr="006C3BF5">
        <w:rPr>
          <w:rFonts w:ascii="Times New Roman" w:eastAsia="Times New Roman" w:hAnsi="Times New Roman" w:cs="Times New Roman"/>
          <w:sz w:val="24"/>
          <w:szCs w:val="24"/>
          <w:lang w:val="en-GB" w:eastAsia="cs-CZ"/>
        </w:rPr>
        <w:t xml:space="preserve">to assess </w:t>
      </w:r>
      <w:r w:rsidRPr="006C3BF5">
        <w:rPr>
          <w:rFonts w:ascii="Times New Roman" w:eastAsia="Times New Roman" w:hAnsi="Times New Roman" w:cs="Times New Roman"/>
          <w:sz w:val="24"/>
          <w:szCs w:val="24"/>
          <w:lang w:val="en-GB" w:eastAsia="cs-CZ"/>
        </w:rPr>
        <w:t>the fee.</w:t>
      </w:r>
    </w:p>
    <w:p w14:paraId="0E296E9D" w14:textId="1D1C433A" w:rsidR="004C6B2B" w:rsidRPr="006C3BF5" w:rsidRDefault="00A215AD" w:rsidP="004C6B2B">
      <w:pPr>
        <w:pStyle w:val="Odstavecseseznamem"/>
        <w:numPr>
          <w:ilvl w:val="0"/>
          <w:numId w:val="22"/>
        </w:numPr>
        <w:shd w:val="clear" w:color="auto" w:fill="FFFFFF"/>
        <w:spacing w:after="0"/>
        <w:jc w:val="both"/>
        <w:rPr>
          <w:rFonts w:ascii="Times New Roman" w:hAnsi="Times New Roman" w:cs="Times New Roman"/>
          <w:sz w:val="24"/>
          <w:szCs w:val="24"/>
          <w:lang w:val="en-GB"/>
        </w:rPr>
      </w:pPr>
      <w:r w:rsidRPr="006C3BF5">
        <w:rPr>
          <w:rFonts w:ascii="Times New Roman" w:eastAsia="Times New Roman" w:hAnsi="Times New Roman" w:cs="Times New Roman"/>
          <w:sz w:val="24"/>
          <w:szCs w:val="24"/>
          <w:lang w:val="en-GB" w:eastAsia="cs-CZ"/>
        </w:rPr>
        <w:t>In appellate proceedings</w:t>
      </w:r>
      <w:r w:rsidR="00DC1F35" w:rsidRPr="006C3BF5">
        <w:rPr>
          <w:rFonts w:ascii="Times New Roman" w:eastAsia="Times New Roman" w:hAnsi="Times New Roman" w:cs="Times New Roman"/>
          <w:sz w:val="24"/>
          <w:szCs w:val="24"/>
          <w:lang w:val="en-GB" w:eastAsia="cs-CZ"/>
        </w:rPr>
        <w:t>,</w:t>
      </w:r>
      <w:r w:rsidRPr="006C3BF5">
        <w:rPr>
          <w:rFonts w:ascii="Times New Roman" w:eastAsia="Times New Roman" w:hAnsi="Times New Roman" w:cs="Times New Roman"/>
          <w:sz w:val="24"/>
          <w:szCs w:val="24"/>
          <w:lang w:val="en-GB" w:eastAsia="cs-CZ"/>
        </w:rPr>
        <w:t xml:space="preserve"> the Rector may reduce or waive the fee or defer the payment d</w:t>
      </w:r>
      <w:r w:rsidR="002F0474" w:rsidRPr="006C3BF5">
        <w:rPr>
          <w:rFonts w:ascii="Times New Roman" w:eastAsia="Times New Roman" w:hAnsi="Times New Roman" w:cs="Times New Roman"/>
          <w:sz w:val="24"/>
          <w:szCs w:val="24"/>
          <w:lang w:val="en-GB" w:eastAsia="cs-CZ"/>
        </w:rPr>
        <w:t xml:space="preserve">ue date. The </w:t>
      </w:r>
      <w:r w:rsidR="00A60CC9" w:rsidRPr="006C3BF5">
        <w:rPr>
          <w:rFonts w:ascii="Times New Roman" w:eastAsia="Times New Roman" w:hAnsi="Times New Roman" w:cs="Times New Roman"/>
          <w:sz w:val="24"/>
          <w:szCs w:val="24"/>
          <w:lang w:val="en-GB" w:eastAsia="cs-CZ"/>
        </w:rPr>
        <w:t>details</w:t>
      </w:r>
      <w:r w:rsidRPr="006C3BF5">
        <w:rPr>
          <w:rFonts w:ascii="Times New Roman" w:eastAsia="Times New Roman" w:hAnsi="Times New Roman" w:cs="Times New Roman"/>
          <w:sz w:val="24"/>
          <w:szCs w:val="24"/>
          <w:lang w:val="en-GB" w:eastAsia="cs-CZ"/>
        </w:rPr>
        <w:t xml:space="preserve"> are stipulated in </w:t>
      </w:r>
      <w:r w:rsidR="00DC1F35" w:rsidRPr="006C3BF5">
        <w:rPr>
          <w:rFonts w:ascii="Times New Roman" w:eastAsia="Times New Roman" w:hAnsi="Times New Roman" w:cs="Times New Roman"/>
          <w:sz w:val="24"/>
          <w:szCs w:val="24"/>
          <w:lang w:val="en-GB" w:eastAsia="cs-CZ"/>
        </w:rPr>
        <w:t xml:space="preserve">a </w:t>
      </w:r>
      <w:r w:rsidRPr="006C3BF5">
        <w:rPr>
          <w:rFonts w:ascii="Times New Roman" w:eastAsia="Times New Roman" w:hAnsi="Times New Roman" w:cs="Times New Roman"/>
          <w:sz w:val="24"/>
          <w:szCs w:val="24"/>
          <w:lang w:val="en-GB" w:eastAsia="cs-CZ"/>
        </w:rPr>
        <w:t xml:space="preserve">Rector’s </w:t>
      </w:r>
      <w:r w:rsidR="00AA770C" w:rsidRPr="006C3BF5">
        <w:rPr>
          <w:rFonts w:ascii="Times New Roman" w:eastAsia="Times New Roman" w:hAnsi="Times New Roman" w:cs="Times New Roman"/>
          <w:sz w:val="24"/>
          <w:szCs w:val="24"/>
          <w:lang w:val="en-GB" w:eastAsia="cs-CZ"/>
        </w:rPr>
        <w:t>directive</w:t>
      </w:r>
      <w:r w:rsidRPr="006C3BF5">
        <w:rPr>
          <w:rFonts w:ascii="Times New Roman" w:eastAsia="Times New Roman" w:hAnsi="Times New Roman" w:cs="Times New Roman"/>
          <w:sz w:val="24"/>
          <w:szCs w:val="24"/>
          <w:lang w:val="en-GB" w:eastAsia="cs-CZ"/>
        </w:rPr>
        <w:t>. The grounds for reduction, waiver</w:t>
      </w:r>
      <w:r w:rsidR="00DC1F35" w:rsidRPr="006C3BF5">
        <w:rPr>
          <w:rFonts w:ascii="Times New Roman" w:eastAsia="Times New Roman" w:hAnsi="Times New Roman" w:cs="Times New Roman"/>
          <w:sz w:val="24"/>
          <w:szCs w:val="24"/>
          <w:lang w:val="en-GB" w:eastAsia="cs-CZ"/>
        </w:rPr>
        <w:t>,</w:t>
      </w:r>
      <w:r w:rsidRPr="006C3BF5">
        <w:rPr>
          <w:rFonts w:ascii="Times New Roman" w:eastAsia="Times New Roman" w:hAnsi="Times New Roman" w:cs="Times New Roman"/>
          <w:sz w:val="24"/>
          <w:szCs w:val="24"/>
          <w:lang w:val="en-GB" w:eastAsia="cs-CZ"/>
        </w:rPr>
        <w:t xml:space="preserve"> or deferral of payment due date are in particular</w:t>
      </w:r>
      <w:r w:rsidR="004C6B2B" w:rsidRPr="006C3BF5">
        <w:rPr>
          <w:rFonts w:ascii="Times New Roman" w:eastAsia="Times New Roman" w:hAnsi="Times New Roman" w:cs="Times New Roman"/>
          <w:sz w:val="24"/>
          <w:szCs w:val="24"/>
          <w:lang w:val="en-GB" w:eastAsia="cs-CZ"/>
        </w:rPr>
        <w:t>:</w:t>
      </w:r>
    </w:p>
    <w:p w14:paraId="668541AB" w14:textId="77777777" w:rsidR="004C6B2B" w:rsidRPr="006C3BF5" w:rsidRDefault="00A215AD" w:rsidP="004C6B2B">
      <w:pPr>
        <w:pStyle w:val="Odstavecseseznamem"/>
        <w:numPr>
          <w:ilvl w:val="0"/>
          <w:numId w:val="24"/>
        </w:numPr>
        <w:shd w:val="clear" w:color="auto" w:fill="FFFFFF"/>
        <w:spacing w:after="0"/>
        <w:jc w:val="both"/>
        <w:rPr>
          <w:rFonts w:ascii="Times New Roman" w:hAnsi="Times New Roman" w:cs="Times New Roman"/>
          <w:sz w:val="24"/>
          <w:szCs w:val="24"/>
          <w:lang w:val="en-GB"/>
        </w:rPr>
      </w:pPr>
      <w:r w:rsidRPr="006C3BF5">
        <w:rPr>
          <w:rFonts w:ascii="Times New Roman" w:hAnsi="Times New Roman" w:cs="Times New Roman"/>
          <w:sz w:val="24"/>
          <w:szCs w:val="24"/>
          <w:lang w:val="en-GB"/>
        </w:rPr>
        <w:t>excellent study, research</w:t>
      </w:r>
      <w:r w:rsidR="00DC1F35" w:rsidRPr="006C3BF5">
        <w:rPr>
          <w:rFonts w:ascii="Times New Roman" w:hAnsi="Times New Roman" w:cs="Times New Roman"/>
          <w:sz w:val="24"/>
          <w:szCs w:val="24"/>
          <w:lang w:val="en-GB"/>
        </w:rPr>
        <w:t>,</w:t>
      </w:r>
      <w:r w:rsidRPr="006C3BF5">
        <w:rPr>
          <w:rFonts w:ascii="Times New Roman" w:hAnsi="Times New Roman" w:cs="Times New Roman"/>
          <w:sz w:val="24"/>
          <w:szCs w:val="24"/>
          <w:lang w:val="en-GB"/>
        </w:rPr>
        <w:t xml:space="preserve"> or other creative results achieved in the study in which the decision to assess the fee was issued</w:t>
      </w:r>
      <w:r w:rsidR="00DC1F35" w:rsidRPr="006C3BF5">
        <w:rPr>
          <w:rFonts w:ascii="Times New Roman" w:hAnsi="Times New Roman" w:cs="Times New Roman"/>
          <w:sz w:val="24"/>
          <w:szCs w:val="24"/>
          <w:lang w:val="en-GB"/>
        </w:rPr>
        <w:t>;</w:t>
      </w:r>
    </w:p>
    <w:p w14:paraId="213525A6" w14:textId="77777777" w:rsidR="004C6B2B" w:rsidRPr="006C3BF5" w:rsidRDefault="00A215AD" w:rsidP="004C6B2B">
      <w:pPr>
        <w:pStyle w:val="Odstavecseseznamem"/>
        <w:numPr>
          <w:ilvl w:val="0"/>
          <w:numId w:val="24"/>
        </w:numPr>
        <w:shd w:val="clear" w:color="auto" w:fill="FFFFFF"/>
        <w:spacing w:after="0"/>
        <w:jc w:val="both"/>
        <w:rPr>
          <w:rFonts w:ascii="Times New Roman" w:hAnsi="Times New Roman" w:cs="Times New Roman"/>
          <w:sz w:val="24"/>
          <w:szCs w:val="24"/>
          <w:lang w:val="en-GB"/>
        </w:rPr>
      </w:pPr>
      <w:r w:rsidRPr="006C3BF5">
        <w:rPr>
          <w:rFonts w:ascii="Times New Roman" w:hAnsi="Times New Roman" w:cs="Times New Roman"/>
          <w:sz w:val="24"/>
          <w:szCs w:val="24"/>
          <w:lang w:val="en-GB"/>
        </w:rPr>
        <w:t xml:space="preserve">completion of a study stay organised or </w:t>
      </w:r>
      <w:r w:rsidR="00851820" w:rsidRPr="006C3BF5">
        <w:rPr>
          <w:rFonts w:ascii="Times New Roman" w:hAnsi="Times New Roman" w:cs="Times New Roman"/>
          <w:sz w:val="24"/>
          <w:szCs w:val="24"/>
          <w:lang w:val="en-GB"/>
        </w:rPr>
        <w:t>ensured through a faculty or the University at a higher learning institution abroad</w:t>
      </w:r>
      <w:r w:rsidR="00DC1F35" w:rsidRPr="006C3BF5">
        <w:rPr>
          <w:rFonts w:ascii="Times New Roman" w:hAnsi="Times New Roman" w:cs="Times New Roman"/>
          <w:sz w:val="24"/>
          <w:szCs w:val="24"/>
          <w:lang w:val="en-GB"/>
        </w:rPr>
        <w:t>;</w:t>
      </w:r>
    </w:p>
    <w:p w14:paraId="0EF213B2" w14:textId="77777777" w:rsidR="004C6B2B" w:rsidRPr="006C3BF5" w:rsidRDefault="00851820" w:rsidP="004C6B2B">
      <w:pPr>
        <w:pStyle w:val="Odstavecseseznamem"/>
        <w:numPr>
          <w:ilvl w:val="0"/>
          <w:numId w:val="24"/>
        </w:numPr>
        <w:shd w:val="clear" w:color="auto" w:fill="FFFFFF"/>
        <w:spacing w:after="0"/>
        <w:jc w:val="both"/>
        <w:rPr>
          <w:rFonts w:ascii="Times New Roman" w:hAnsi="Times New Roman" w:cs="Times New Roman"/>
          <w:sz w:val="24"/>
          <w:szCs w:val="24"/>
          <w:lang w:val="en-GB"/>
        </w:rPr>
      </w:pPr>
      <w:r w:rsidRPr="006C3BF5">
        <w:rPr>
          <w:rFonts w:ascii="Times New Roman" w:hAnsi="Times New Roman" w:cs="Times New Roman"/>
          <w:sz w:val="24"/>
          <w:szCs w:val="24"/>
          <w:lang w:val="en-GB"/>
        </w:rPr>
        <w:t>difficult social circumstances or other serious reasons</w:t>
      </w:r>
      <w:r w:rsidR="00DC1F35" w:rsidRPr="006C3BF5">
        <w:rPr>
          <w:rFonts w:ascii="Times New Roman" w:hAnsi="Times New Roman" w:cs="Times New Roman"/>
          <w:sz w:val="24"/>
          <w:szCs w:val="24"/>
          <w:lang w:val="en-GB"/>
        </w:rPr>
        <w:t xml:space="preserve">; or </w:t>
      </w:r>
    </w:p>
    <w:p w14:paraId="77EA4497" w14:textId="18310899" w:rsidR="004C6B2B" w:rsidRPr="006C3BF5" w:rsidRDefault="00851820" w:rsidP="004C6B2B">
      <w:pPr>
        <w:pStyle w:val="Odstavecseseznamem"/>
        <w:numPr>
          <w:ilvl w:val="0"/>
          <w:numId w:val="24"/>
        </w:numPr>
        <w:shd w:val="clear" w:color="auto" w:fill="FFFFFF"/>
        <w:spacing w:after="0"/>
        <w:jc w:val="both"/>
        <w:rPr>
          <w:rFonts w:ascii="Times New Roman" w:hAnsi="Times New Roman" w:cs="Times New Roman"/>
          <w:sz w:val="24"/>
          <w:szCs w:val="24"/>
          <w:lang w:val="en-GB"/>
        </w:rPr>
      </w:pPr>
      <w:r w:rsidRPr="006C3BF5">
        <w:rPr>
          <w:rFonts w:ascii="Times New Roman" w:hAnsi="Times New Roman" w:cs="Times New Roman"/>
          <w:sz w:val="24"/>
          <w:szCs w:val="24"/>
          <w:lang w:val="en-GB"/>
        </w:rPr>
        <w:t>other grounds</w:t>
      </w:r>
      <w:r w:rsidR="00893EC1" w:rsidRPr="006C3BF5">
        <w:rPr>
          <w:rFonts w:ascii="Times New Roman" w:hAnsi="Times New Roman" w:cs="Times New Roman"/>
          <w:sz w:val="24"/>
          <w:szCs w:val="24"/>
          <w:lang w:val="en-GB"/>
        </w:rPr>
        <w:t xml:space="preserve"> worthy of special consideration</w:t>
      </w:r>
      <w:r w:rsidRPr="006C3BF5">
        <w:rPr>
          <w:rFonts w:ascii="Times New Roman" w:hAnsi="Times New Roman" w:cs="Times New Roman"/>
          <w:sz w:val="24"/>
          <w:szCs w:val="24"/>
          <w:lang w:val="en-GB"/>
        </w:rPr>
        <w:t>.</w:t>
      </w:r>
    </w:p>
    <w:p w14:paraId="71564625" w14:textId="77777777" w:rsidR="004C6B2B" w:rsidRPr="006C3BF5" w:rsidRDefault="004C6B2B" w:rsidP="004C6B2B">
      <w:pPr>
        <w:shd w:val="clear" w:color="auto" w:fill="FFFFFF"/>
        <w:spacing w:after="0"/>
        <w:contextualSpacing/>
        <w:jc w:val="both"/>
        <w:outlineLvl w:val="2"/>
        <w:rPr>
          <w:rFonts w:ascii="Times New Roman" w:hAnsi="Times New Roman" w:cs="Times New Roman"/>
          <w:sz w:val="24"/>
          <w:szCs w:val="24"/>
          <w:lang w:val="en-GB"/>
        </w:rPr>
      </w:pPr>
    </w:p>
    <w:p w14:paraId="15CDEBDC" w14:textId="77777777" w:rsidR="004C6B2B" w:rsidRPr="006C3BF5" w:rsidRDefault="00573DA9" w:rsidP="004C6B2B">
      <w:pPr>
        <w:shd w:val="clear" w:color="auto" w:fill="FFFFFF"/>
        <w:spacing w:after="0"/>
        <w:contextualSpacing/>
        <w:jc w:val="center"/>
        <w:outlineLvl w:val="2"/>
        <w:rPr>
          <w:rFonts w:ascii="Times New Roman" w:hAnsi="Times New Roman" w:cs="Times New Roman"/>
          <w:sz w:val="24"/>
          <w:szCs w:val="24"/>
          <w:lang w:val="en-GB"/>
        </w:rPr>
      </w:pPr>
      <w:r w:rsidRPr="006C3BF5">
        <w:rPr>
          <w:rFonts w:ascii="Times New Roman" w:hAnsi="Times New Roman" w:cs="Times New Roman"/>
          <w:sz w:val="24"/>
          <w:szCs w:val="24"/>
          <w:lang w:val="en-GB"/>
        </w:rPr>
        <w:t>Article</w:t>
      </w:r>
      <w:r w:rsidR="004C6B2B" w:rsidRPr="006C3BF5">
        <w:rPr>
          <w:rFonts w:ascii="Times New Roman" w:hAnsi="Times New Roman" w:cs="Times New Roman"/>
          <w:sz w:val="24"/>
          <w:szCs w:val="24"/>
          <w:lang w:val="en-GB"/>
        </w:rPr>
        <w:t xml:space="preserve"> 4</w:t>
      </w:r>
    </w:p>
    <w:p w14:paraId="17DE187D" w14:textId="77777777" w:rsidR="004C6B2B" w:rsidRPr="006C3BF5" w:rsidRDefault="00851820" w:rsidP="004C6B2B">
      <w:pPr>
        <w:shd w:val="clear" w:color="auto" w:fill="FFFFFF"/>
        <w:spacing w:after="0"/>
        <w:contextualSpacing/>
        <w:jc w:val="center"/>
        <w:outlineLvl w:val="2"/>
        <w:rPr>
          <w:rFonts w:ascii="Times New Roman" w:hAnsi="Times New Roman" w:cs="Times New Roman"/>
          <w:sz w:val="24"/>
          <w:szCs w:val="24"/>
          <w:lang w:val="en-GB"/>
        </w:rPr>
      </w:pPr>
      <w:r w:rsidRPr="006C3BF5">
        <w:rPr>
          <w:rFonts w:ascii="Times New Roman" w:hAnsi="Times New Roman" w:cs="Times New Roman"/>
          <w:sz w:val="24"/>
          <w:szCs w:val="24"/>
          <w:lang w:val="en-GB"/>
        </w:rPr>
        <w:t>Fee for Study in a Foreign Language</w:t>
      </w:r>
    </w:p>
    <w:p w14:paraId="3E5E246A" w14:textId="77777777" w:rsidR="004C6B2B" w:rsidRPr="006C3BF5" w:rsidRDefault="004C6B2B" w:rsidP="004C6B2B">
      <w:pPr>
        <w:shd w:val="clear" w:color="auto" w:fill="FFFFFF"/>
        <w:spacing w:after="0"/>
        <w:contextualSpacing/>
        <w:jc w:val="center"/>
        <w:outlineLvl w:val="2"/>
        <w:rPr>
          <w:rFonts w:ascii="Times New Roman" w:hAnsi="Times New Roman" w:cs="Times New Roman"/>
          <w:sz w:val="24"/>
          <w:szCs w:val="24"/>
          <w:lang w:val="en-GB"/>
        </w:rPr>
      </w:pPr>
    </w:p>
    <w:p w14:paraId="116386EC" w14:textId="43ED0E39" w:rsidR="00893EC1" w:rsidRPr="006C3BF5" w:rsidRDefault="00851820" w:rsidP="00893EC1">
      <w:pPr>
        <w:numPr>
          <w:ilvl w:val="0"/>
          <w:numId w:val="1"/>
        </w:numPr>
        <w:shd w:val="clear" w:color="auto" w:fill="FFFFFF"/>
        <w:spacing w:after="0"/>
        <w:ind w:left="714" w:hanging="714"/>
        <w:contextualSpacing/>
        <w:jc w:val="both"/>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 xml:space="preserve">The fee for study in a foreign language in </w:t>
      </w:r>
      <w:r w:rsidR="00DC1F35" w:rsidRPr="006C3BF5">
        <w:rPr>
          <w:rFonts w:ascii="Times New Roman" w:eastAsia="Times New Roman" w:hAnsi="Times New Roman" w:cs="Times New Roman"/>
          <w:sz w:val="24"/>
          <w:szCs w:val="24"/>
          <w:lang w:val="en-GB" w:eastAsia="cs-CZ"/>
        </w:rPr>
        <w:t xml:space="preserve">a </w:t>
      </w:r>
      <w:r w:rsidR="001A686A" w:rsidRPr="006C3BF5">
        <w:rPr>
          <w:rFonts w:ascii="Times New Roman" w:eastAsia="Times New Roman" w:hAnsi="Times New Roman" w:cs="Times New Roman"/>
          <w:sz w:val="24"/>
          <w:szCs w:val="24"/>
          <w:lang w:val="en-GB" w:eastAsia="cs-CZ"/>
        </w:rPr>
        <w:t>b</w:t>
      </w:r>
      <w:r w:rsidRPr="006C3BF5">
        <w:rPr>
          <w:rFonts w:ascii="Times New Roman" w:eastAsia="Times New Roman" w:hAnsi="Times New Roman" w:cs="Times New Roman"/>
          <w:sz w:val="24"/>
          <w:szCs w:val="24"/>
          <w:lang w:val="en-GB" w:eastAsia="cs-CZ"/>
        </w:rPr>
        <w:t xml:space="preserve">achelor’s, </w:t>
      </w:r>
      <w:r w:rsidR="001A686A" w:rsidRPr="006C3BF5">
        <w:rPr>
          <w:rFonts w:ascii="Times New Roman" w:eastAsia="Times New Roman" w:hAnsi="Times New Roman" w:cs="Times New Roman"/>
          <w:sz w:val="24"/>
          <w:szCs w:val="24"/>
          <w:lang w:val="en-GB" w:eastAsia="cs-CZ"/>
        </w:rPr>
        <w:t>m</w:t>
      </w:r>
      <w:r w:rsidRPr="006C3BF5">
        <w:rPr>
          <w:rFonts w:ascii="Times New Roman" w:eastAsia="Times New Roman" w:hAnsi="Times New Roman" w:cs="Times New Roman"/>
          <w:sz w:val="24"/>
          <w:szCs w:val="24"/>
          <w:lang w:val="en-GB" w:eastAsia="cs-CZ"/>
        </w:rPr>
        <w:t>aster’s</w:t>
      </w:r>
      <w:r w:rsidR="00DC1F35" w:rsidRPr="006C3BF5">
        <w:rPr>
          <w:rFonts w:ascii="Times New Roman" w:eastAsia="Times New Roman" w:hAnsi="Times New Roman" w:cs="Times New Roman"/>
          <w:sz w:val="24"/>
          <w:szCs w:val="24"/>
          <w:lang w:val="en-GB" w:eastAsia="cs-CZ"/>
        </w:rPr>
        <w:t>,</w:t>
      </w:r>
      <w:r w:rsidRPr="006C3BF5">
        <w:rPr>
          <w:rFonts w:ascii="Times New Roman" w:eastAsia="Times New Roman" w:hAnsi="Times New Roman" w:cs="Times New Roman"/>
          <w:sz w:val="24"/>
          <w:szCs w:val="24"/>
          <w:lang w:val="en-GB" w:eastAsia="cs-CZ"/>
        </w:rPr>
        <w:t xml:space="preserve"> </w:t>
      </w:r>
      <w:r w:rsidR="00DC1F35" w:rsidRPr="006C3BF5">
        <w:rPr>
          <w:rFonts w:ascii="Times New Roman" w:eastAsia="Times New Roman" w:hAnsi="Times New Roman" w:cs="Times New Roman"/>
          <w:sz w:val="24"/>
          <w:szCs w:val="24"/>
          <w:lang w:val="en-GB" w:eastAsia="cs-CZ"/>
        </w:rPr>
        <w:t xml:space="preserve">or </w:t>
      </w:r>
      <w:r w:rsidR="001A686A" w:rsidRPr="006C3BF5">
        <w:rPr>
          <w:rFonts w:ascii="Times New Roman" w:eastAsia="Times New Roman" w:hAnsi="Times New Roman" w:cs="Times New Roman"/>
          <w:sz w:val="24"/>
          <w:szCs w:val="24"/>
          <w:lang w:val="en-GB" w:eastAsia="cs-CZ"/>
        </w:rPr>
        <w:t>d</w:t>
      </w:r>
      <w:r w:rsidRPr="006C3BF5">
        <w:rPr>
          <w:rFonts w:ascii="Times New Roman" w:eastAsia="Times New Roman" w:hAnsi="Times New Roman" w:cs="Times New Roman"/>
          <w:sz w:val="24"/>
          <w:szCs w:val="24"/>
          <w:lang w:val="en-GB" w:eastAsia="cs-CZ"/>
        </w:rPr>
        <w:t>octoral study programme for a</w:t>
      </w:r>
      <w:r w:rsidR="00DC1F35" w:rsidRPr="006C3BF5">
        <w:rPr>
          <w:rFonts w:ascii="Times New Roman" w:eastAsia="Times New Roman" w:hAnsi="Times New Roman" w:cs="Times New Roman"/>
          <w:sz w:val="24"/>
          <w:szCs w:val="24"/>
          <w:lang w:val="en-GB" w:eastAsia="cs-CZ"/>
        </w:rPr>
        <w:t>n</w:t>
      </w:r>
      <w:r w:rsidRPr="006C3BF5">
        <w:rPr>
          <w:rFonts w:ascii="Times New Roman" w:eastAsia="Times New Roman" w:hAnsi="Times New Roman" w:cs="Times New Roman"/>
          <w:sz w:val="24"/>
          <w:szCs w:val="24"/>
          <w:lang w:val="en-GB" w:eastAsia="cs-CZ"/>
        </w:rPr>
        <w:t xml:space="preserve"> academic year </w:t>
      </w:r>
      <w:r w:rsidR="00DC1F35" w:rsidRPr="006C3BF5">
        <w:rPr>
          <w:rFonts w:ascii="Times New Roman" w:eastAsia="Times New Roman" w:hAnsi="Times New Roman" w:cs="Times New Roman"/>
          <w:sz w:val="24"/>
          <w:szCs w:val="24"/>
          <w:lang w:val="en-GB" w:eastAsia="cs-CZ"/>
        </w:rPr>
        <w:t xml:space="preserve">begun </w:t>
      </w:r>
      <w:r w:rsidRPr="006C3BF5">
        <w:rPr>
          <w:rFonts w:ascii="Times New Roman" w:eastAsia="Times New Roman" w:hAnsi="Times New Roman" w:cs="Times New Roman"/>
          <w:sz w:val="24"/>
          <w:szCs w:val="24"/>
          <w:lang w:val="en-GB" w:eastAsia="cs-CZ"/>
        </w:rPr>
        <w:t>amounts to:</w:t>
      </w:r>
    </w:p>
    <w:tbl>
      <w:tblPr>
        <w:tblW w:w="5000" w:type="pct"/>
        <w:jc w:val="center"/>
        <w:tblCellMar>
          <w:left w:w="70" w:type="dxa"/>
          <w:right w:w="70" w:type="dxa"/>
        </w:tblCellMar>
        <w:tblLook w:val="04A0" w:firstRow="1" w:lastRow="0" w:firstColumn="1" w:lastColumn="0" w:noHBand="0" w:noVBand="1"/>
      </w:tblPr>
      <w:tblGrid>
        <w:gridCol w:w="1473"/>
        <w:gridCol w:w="1160"/>
        <w:gridCol w:w="4815"/>
        <w:gridCol w:w="1594"/>
      </w:tblGrid>
      <w:tr w:rsidR="00893EC1" w:rsidRPr="006C3BF5" w14:paraId="2667B1FE" w14:textId="77777777" w:rsidTr="00454469">
        <w:trPr>
          <w:jc w:val="center"/>
        </w:trPr>
        <w:tc>
          <w:tcPr>
            <w:tcW w:w="75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94AAB31" w14:textId="5804D779"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eastAsia="Times New Roman" w:hAnsi="Times New Roman" w:cs="Times New Roman"/>
                <w:b/>
                <w:bCs/>
                <w:color w:val="000000"/>
                <w:sz w:val="24"/>
                <w:szCs w:val="24"/>
                <w:lang w:val="en-GB" w:eastAsia="cs-CZ"/>
              </w:rPr>
              <w:t>Faculty</w:t>
            </w:r>
          </w:p>
        </w:tc>
        <w:tc>
          <w:tcPr>
            <w:tcW w:w="594"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50964014" w14:textId="77825A44"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eastAsia="Times New Roman" w:hAnsi="Times New Roman" w:cs="Times New Roman"/>
                <w:b/>
                <w:bCs/>
                <w:color w:val="000000"/>
                <w:sz w:val="24"/>
                <w:szCs w:val="24"/>
                <w:lang w:val="en-GB" w:eastAsia="cs-CZ"/>
              </w:rPr>
              <w:t>Type (SP)</w:t>
            </w:r>
          </w:p>
        </w:tc>
        <w:tc>
          <w:tcPr>
            <w:tcW w:w="2838" w:type="pct"/>
            <w:tcBorders>
              <w:top w:val="single" w:sz="12" w:space="0" w:color="auto"/>
              <w:left w:val="single" w:sz="8" w:space="0" w:color="auto"/>
              <w:bottom w:val="single" w:sz="12" w:space="0" w:color="auto"/>
              <w:right w:val="single" w:sz="4" w:space="0" w:color="000000"/>
            </w:tcBorders>
            <w:shd w:val="clear" w:color="auto" w:fill="auto"/>
            <w:noWrap/>
            <w:vAlign w:val="center"/>
            <w:hideMark/>
          </w:tcPr>
          <w:p w14:paraId="2F2531D5" w14:textId="04282A90"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eastAsia="Times New Roman" w:hAnsi="Times New Roman" w:cs="Times New Roman"/>
                <w:b/>
                <w:bCs/>
                <w:color w:val="000000"/>
                <w:sz w:val="24"/>
                <w:szCs w:val="24"/>
                <w:lang w:val="en-GB" w:eastAsia="cs-CZ"/>
              </w:rPr>
              <w:t>Study Programme (SP)</w:t>
            </w:r>
          </w:p>
        </w:tc>
        <w:tc>
          <w:tcPr>
            <w:tcW w:w="814" w:type="pct"/>
            <w:tcBorders>
              <w:top w:val="single" w:sz="12" w:space="0" w:color="auto"/>
              <w:left w:val="nil"/>
              <w:bottom w:val="single" w:sz="12" w:space="0" w:color="auto"/>
              <w:right w:val="single" w:sz="12" w:space="0" w:color="auto"/>
            </w:tcBorders>
            <w:shd w:val="clear" w:color="auto" w:fill="auto"/>
            <w:noWrap/>
            <w:vAlign w:val="center"/>
            <w:hideMark/>
          </w:tcPr>
          <w:p w14:paraId="40F587CE" w14:textId="53B74E77"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eastAsia="Times New Roman" w:hAnsi="Times New Roman" w:cs="Times New Roman"/>
                <w:b/>
                <w:bCs/>
                <w:color w:val="000000"/>
                <w:sz w:val="24"/>
                <w:szCs w:val="24"/>
                <w:lang w:val="en-GB" w:eastAsia="cs-CZ"/>
              </w:rPr>
              <w:t>Amount of fee</w:t>
            </w:r>
          </w:p>
        </w:tc>
      </w:tr>
      <w:tr w:rsidR="00893EC1" w:rsidRPr="006C3BF5" w14:paraId="3BB5E423" w14:textId="77777777" w:rsidTr="00454469">
        <w:trPr>
          <w:trHeight w:val="314"/>
          <w:jc w:val="center"/>
        </w:trPr>
        <w:tc>
          <w:tcPr>
            <w:tcW w:w="75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324340A" w14:textId="5FBB7983"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hAnsi="Times New Roman" w:cs="Times New Roman"/>
                <w:b/>
                <w:bCs/>
                <w:sz w:val="24"/>
                <w:szCs w:val="24"/>
                <w:lang w:val="en-GB"/>
              </w:rPr>
              <w:t>Catholic Theological Faculty</w:t>
            </w:r>
          </w:p>
        </w:tc>
        <w:tc>
          <w:tcPr>
            <w:tcW w:w="594" w:type="pct"/>
            <w:tcBorders>
              <w:top w:val="single" w:sz="12" w:space="0" w:color="auto"/>
              <w:left w:val="single" w:sz="12" w:space="0" w:color="auto"/>
              <w:bottom w:val="single" w:sz="4" w:space="0" w:color="auto"/>
              <w:right w:val="nil"/>
            </w:tcBorders>
            <w:shd w:val="clear" w:color="auto" w:fill="auto"/>
            <w:vAlign w:val="center"/>
          </w:tcPr>
          <w:p w14:paraId="4EED4A82"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Bc.</w:t>
            </w:r>
          </w:p>
        </w:tc>
        <w:tc>
          <w:tcPr>
            <w:tcW w:w="2838" w:type="pct"/>
            <w:tcBorders>
              <w:top w:val="single" w:sz="12" w:space="0" w:color="auto"/>
              <w:left w:val="single" w:sz="4" w:space="0" w:color="auto"/>
              <w:bottom w:val="single" w:sz="4" w:space="0" w:color="auto"/>
              <w:right w:val="single" w:sz="4" w:space="0" w:color="000000"/>
            </w:tcBorders>
            <w:shd w:val="clear" w:color="auto" w:fill="auto"/>
            <w:vAlign w:val="center"/>
            <w:hideMark/>
          </w:tcPr>
          <w:p w14:paraId="00504635" w14:textId="77777777" w:rsidR="00893EC1" w:rsidRPr="006C3BF5" w:rsidRDefault="00893EC1" w:rsidP="00893EC1">
            <w:pPr>
              <w:spacing w:after="0"/>
              <w:contextualSpacing/>
              <w:jc w:val="center"/>
              <w:rPr>
                <w:rFonts w:ascii="Times New Roman" w:eastAsia="Times New Roman" w:hAnsi="Times New Roman" w:cs="Times New Roman"/>
                <w:color w:val="000000"/>
                <w:sz w:val="24"/>
                <w:szCs w:val="24"/>
                <w:lang w:val="en-GB" w:eastAsia="cs-CZ"/>
              </w:rPr>
            </w:pPr>
          </w:p>
        </w:tc>
        <w:tc>
          <w:tcPr>
            <w:tcW w:w="814" w:type="pct"/>
            <w:tcBorders>
              <w:top w:val="single" w:sz="12" w:space="0" w:color="auto"/>
              <w:left w:val="nil"/>
              <w:bottom w:val="single" w:sz="4" w:space="0" w:color="auto"/>
              <w:right w:val="single" w:sz="12" w:space="0" w:color="auto"/>
            </w:tcBorders>
            <w:shd w:val="clear" w:color="auto" w:fill="auto"/>
            <w:vAlign w:val="center"/>
            <w:hideMark/>
          </w:tcPr>
          <w:p w14:paraId="22A1FEBA" w14:textId="3D217BA1"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893EC1" w:rsidRPr="006C3BF5">
              <w:rPr>
                <w:rFonts w:ascii="Times New Roman" w:eastAsia="Times New Roman" w:hAnsi="Times New Roman" w:cs="Times New Roman"/>
                <w:color w:val="000000"/>
                <w:sz w:val="24"/>
                <w:szCs w:val="24"/>
                <w:lang w:val="en-GB" w:eastAsia="cs-CZ"/>
              </w:rPr>
              <w:t>25</w:t>
            </w:r>
            <w:r w:rsidRPr="006C3BF5">
              <w:rPr>
                <w:rFonts w:ascii="Times New Roman" w:eastAsia="Times New Roman" w:hAnsi="Times New Roman" w:cs="Times New Roman"/>
                <w:color w:val="000000"/>
                <w:sz w:val="24"/>
                <w:szCs w:val="24"/>
                <w:lang w:val="en-GB" w:eastAsia="cs-CZ"/>
              </w:rPr>
              <w:t>,</w:t>
            </w:r>
            <w:r w:rsidR="00893EC1" w:rsidRPr="006C3BF5">
              <w:rPr>
                <w:rFonts w:ascii="Times New Roman" w:eastAsia="Times New Roman" w:hAnsi="Times New Roman" w:cs="Times New Roman"/>
                <w:color w:val="000000"/>
                <w:sz w:val="24"/>
                <w:szCs w:val="24"/>
                <w:lang w:val="en-GB" w:eastAsia="cs-CZ"/>
              </w:rPr>
              <w:t>000</w:t>
            </w:r>
          </w:p>
        </w:tc>
      </w:tr>
      <w:tr w:rsidR="00893EC1" w:rsidRPr="006C3BF5" w14:paraId="1602EA1E" w14:textId="77777777" w:rsidTr="00454469">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4BFDEE47" w14:textId="77777777"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top w:val="single" w:sz="4" w:space="0" w:color="auto"/>
              <w:left w:val="single" w:sz="12" w:space="0" w:color="auto"/>
              <w:bottom w:val="single" w:sz="4" w:space="0" w:color="auto"/>
              <w:right w:val="nil"/>
            </w:tcBorders>
            <w:shd w:val="clear" w:color="auto" w:fill="auto"/>
            <w:vAlign w:val="center"/>
          </w:tcPr>
          <w:p w14:paraId="67AAF248"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Mgr.</w:t>
            </w:r>
          </w:p>
        </w:tc>
        <w:tc>
          <w:tcPr>
            <w:tcW w:w="2838" w:type="pct"/>
            <w:tcBorders>
              <w:top w:val="single" w:sz="4" w:space="0" w:color="auto"/>
              <w:left w:val="single" w:sz="4" w:space="0" w:color="auto"/>
              <w:bottom w:val="single" w:sz="4" w:space="0" w:color="auto"/>
              <w:right w:val="single" w:sz="4" w:space="0" w:color="000000"/>
            </w:tcBorders>
            <w:shd w:val="clear" w:color="auto" w:fill="auto"/>
            <w:vAlign w:val="center"/>
          </w:tcPr>
          <w:p w14:paraId="241DA1DA"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814" w:type="pct"/>
            <w:tcBorders>
              <w:top w:val="single" w:sz="4" w:space="0" w:color="auto"/>
              <w:left w:val="nil"/>
              <w:bottom w:val="single" w:sz="4" w:space="0" w:color="auto"/>
              <w:right w:val="single" w:sz="12" w:space="0" w:color="auto"/>
            </w:tcBorders>
            <w:shd w:val="clear" w:color="auto" w:fill="auto"/>
            <w:vAlign w:val="center"/>
          </w:tcPr>
          <w:p w14:paraId="1FD6FF0A" w14:textId="59656F68"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893EC1" w:rsidRPr="006C3BF5">
              <w:rPr>
                <w:rFonts w:ascii="Times New Roman" w:eastAsia="Times New Roman" w:hAnsi="Times New Roman" w:cs="Times New Roman"/>
                <w:color w:val="000000"/>
                <w:sz w:val="24"/>
                <w:szCs w:val="24"/>
                <w:lang w:val="en-GB" w:eastAsia="cs-CZ"/>
              </w:rPr>
              <w:t>25</w:t>
            </w:r>
            <w:r w:rsidRPr="006C3BF5">
              <w:rPr>
                <w:rFonts w:ascii="Times New Roman" w:eastAsia="Times New Roman" w:hAnsi="Times New Roman" w:cs="Times New Roman"/>
                <w:color w:val="000000"/>
                <w:sz w:val="24"/>
                <w:szCs w:val="24"/>
                <w:lang w:val="en-GB" w:eastAsia="cs-CZ"/>
              </w:rPr>
              <w:t>,</w:t>
            </w:r>
            <w:r w:rsidR="00893EC1" w:rsidRPr="006C3BF5">
              <w:rPr>
                <w:rFonts w:ascii="Times New Roman" w:eastAsia="Times New Roman" w:hAnsi="Times New Roman" w:cs="Times New Roman"/>
                <w:color w:val="000000"/>
                <w:sz w:val="24"/>
                <w:szCs w:val="24"/>
                <w:lang w:val="en-GB" w:eastAsia="cs-CZ"/>
              </w:rPr>
              <w:t>000</w:t>
            </w:r>
          </w:p>
        </w:tc>
      </w:tr>
      <w:tr w:rsidR="00893EC1" w:rsidRPr="006C3BF5" w14:paraId="78E884F1" w14:textId="77777777" w:rsidTr="00454469">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08DC3F51" w14:textId="77777777"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top w:val="single" w:sz="4" w:space="0" w:color="auto"/>
              <w:left w:val="single" w:sz="12" w:space="0" w:color="auto"/>
              <w:bottom w:val="single" w:sz="12" w:space="0" w:color="auto"/>
              <w:right w:val="nil"/>
            </w:tcBorders>
            <w:shd w:val="clear" w:color="auto" w:fill="auto"/>
            <w:vAlign w:val="center"/>
          </w:tcPr>
          <w:p w14:paraId="0475C5AB"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Ph.D.</w:t>
            </w:r>
          </w:p>
        </w:tc>
        <w:tc>
          <w:tcPr>
            <w:tcW w:w="2838" w:type="pct"/>
            <w:tcBorders>
              <w:top w:val="single" w:sz="4" w:space="0" w:color="auto"/>
              <w:left w:val="single" w:sz="4" w:space="0" w:color="auto"/>
              <w:bottom w:val="single" w:sz="12" w:space="0" w:color="auto"/>
              <w:right w:val="single" w:sz="4" w:space="0" w:color="000000"/>
            </w:tcBorders>
            <w:shd w:val="clear" w:color="auto" w:fill="auto"/>
            <w:vAlign w:val="center"/>
          </w:tcPr>
          <w:p w14:paraId="352CF049"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814" w:type="pct"/>
            <w:tcBorders>
              <w:top w:val="single" w:sz="4" w:space="0" w:color="auto"/>
              <w:left w:val="nil"/>
              <w:bottom w:val="single" w:sz="12" w:space="0" w:color="auto"/>
              <w:right w:val="single" w:sz="12" w:space="0" w:color="auto"/>
            </w:tcBorders>
            <w:shd w:val="clear" w:color="auto" w:fill="auto"/>
            <w:vAlign w:val="center"/>
          </w:tcPr>
          <w:p w14:paraId="180AFF15" w14:textId="5D5497AD" w:rsidR="00893EC1" w:rsidRPr="006C3BF5" w:rsidRDefault="00893EC1"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 </w:t>
            </w:r>
            <w:r w:rsidR="00824088" w:rsidRPr="006C3BF5">
              <w:rPr>
                <w:rFonts w:ascii="Times New Roman" w:eastAsia="Times New Roman" w:hAnsi="Times New Roman" w:cs="Times New Roman"/>
                <w:color w:val="000000"/>
                <w:sz w:val="24"/>
                <w:szCs w:val="24"/>
                <w:lang w:val="en-GB" w:eastAsia="cs-CZ"/>
              </w:rPr>
              <w:t xml:space="preserve">EUR </w:t>
            </w:r>
            <w:r w:rsidRPr="006C3BF5">
              <w:rPr>
                <w:rFonts w:ascii="Times New Roman" w:eastAsia="Times New Roman" w:hAnsi="Times New Roman" w:cs="Times New Roman"/>
                <w:color w:val="000000"/>
                <w:sz w:val="24"/>
                <w:szCs w:val="24"/>
                <w:lang w:val="en-GB" w:eastAsia="cs-CZ"/>
              </w:rPr>
              <w:t>500</w:t>
            </w:r>
          </w:p>
        </w:tc>
      </w:tr>
      <w:tr w:rsidR="00893EC1" w:rsidRPr="006C3BF5" w14:paraId="1C3784F7" w14:textId="77777777" w:rsidTr="00454469">
        <w:trPr>
          <w:jc w:val="center"/>
        </w:trPr>
        <w:tc>
          <w:tcPr>
            <w:tcW w:w="753" w:type="pct"/>
            <w:vMerge w:val="restart"/>
            <w:tcBorders>
              <w:top w:val="nil"/>
              <w:left w:val="single" w:sz="12" w:space="0" w:color="auto"/>
              <w:bottom w:val="single" w:sz="12" w:space="0" w:color="auto"/>
              <w:right w:val="single" w:sz="12" w:space="0" w:color="auto"/>
            </w:tcBorders>
            <w:shd w:val="clear" w:color="auto" w:fill="auto"/>
            <w:vAlign w:val="center"/>
          </w:tcPr>
          <w:p w14:paraId="0B411A39" w14:textId="2DAE499A"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hAnsi="Times New Roman" w:cs="Times New Roman"/>
                <w:b/>
                <w:bCs/>
                <w:sz w:val="24"/>
                <w:szCs w:val="24"/>
                <w:lang w:val="en-GB"/>
              </w:rPr>
              <w:t>Protestant Theological Faculty</w:t>
            </w:r>
          </w:p>
        </w:tc>
        <w:tc>
          <w:tcPr>
            <w:tcW w:w="594" w:type="pct"/>
            <w:tcBorders>
              <w:top w:val="single" w:sz="12" w:space="0" w:color="auto"/>
              <w:left w:val="single" w:sz="12" w:space="0" w:color="auto"/>
              <w:bottom w:val="single" w:sz="4" w:space="0" w:color="auto"/>
              <w:right w:val="single" w:sz="4" w:space="0" w:color="auto"/>
            </w:tcBorders>
            <w:shd w:val="clear" w:color="auto" w:fill="auto"/>
            <w:vAlign w:val="center"/>
          </w:tcPr>
          <w:p w14:paraId="5B97BC2C"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Bc.</w:t>
            </w:r>
          </w:p>
        </w:tc>
        <w:tc>
          <w:tcPr>
            <w:tcW w:w="2838" w:type="pct"/>
            <w:tcBorders>
              <w:top w:val="single" w:sz="12" w:space="0" w:color="auto"/>
              <w:left w:val="nil"/>
              <w:bottom w:val="single" w:sz="4" w:space="0" w:color="auto"/>
              <w:right w:val="single" w:sz="4" w:space="0" w:color="000000"/>
            </w:tcBorders>
            <w:shd w:val="clear" w:color="auto" w:fill="auto"/>
            <w:vAlign w:val="center"/>
          </w:tcPr>
          <w:p w14:paraId="671AB80D"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814" w:type="pct"/>
            <w:tcBorders>
              <w:top w:val="single" w:sz="12" w:space="0" w:color="auto"/>
              <w:left w:val="nil"/>
              <w:bottom w:val="single" w:sz="4" w:space="0" w:color="auto"/>
              <w:right w:val="single" w:sz="12" w:space="0" w:color="auto"/>
            </w:tcBorders>
            <w:shd w:val="clear" w:color="auto" w:fill="auto"/>
            <w:vAlign w:val="center"/>
          </w:tcPr>
          <w:p w14:paraId="0713C349" w14:textId="78E13490" w:rsidR="00893EC1" w:rsidRPr="006C3BF5" w:rsidRDefault="00824088" w:rsidP="00454469">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454469" w:rsidRPr="006C3BF5">
              <w:rPr>
                <w:rFonts w:ascii="Times New Roman" w:eastAsia="Times New Roman" w:hAnsi="Times New Roman" w:cs="Times New Roman"/>
                <w:color w:val="000000"/>
                <w:sz w:val="24"/>
                <w:szCs w:val="24"/>
                <w:lang w:val="en-GB" w:eastAsia="cs-CZ"/>
              </w:rPr>
              <w:t>25,0</w:t>
            </w:r>
            <w:r w:rsidR="00893EC1" w:rsidRPr="006C3BF5">
              <w:rPr>
                <w:rFonts w:ascii="Times New Roman" w:eastAsia="Times New Roman" w:hAnsi="Times New Roman" w:cs="Times New Roman"/>
                <w:color w:val="000000"/>
                <w:sz w:val="24"/>
                <w:szCs w:val="24"/>
                <w:lang w:val="en-GB" w:eastAsia="cs-CZ"/>
              </w:rPr>
              <w:t>00</w:t>
            </w:r>
          </w:p>
        </w:tc>
      </w:tr>
      <w:tr w:rsidR="00893EC1" w:rsidRPr="006C3BF5" w14:paraId="3081B982" w14:textId="77777777" w:rsidTr="00454469">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18F4A91C" w14:textId="77777777"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top w:val="nil"/>
              <w:left w:val="single" w:sz="12" w:space="0" w:color="auto"/>
              <w:bottom w:val="single" w:sz="4" w:space="0" w:color="auto"/>
              <w:right w:val="single" w:sz="4" w:space="0" w:color="auto"/>
            </w:tcBorders>
            <w:shd w:val="clear" w:color="auto" w:fill="auto"/>
            <w:vAlign w:val="center"/>
          </w:tcPr>
          <w:p w14:paraId="7D08658B"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Mgr.</w:t>
            </w:r>
          </w:p>
        </w:tc>
        <w:tc>
          <w:tcPr>
            <w:tcW w:w="2838" w:type="pct"/>
            <w:tcBorders>
              <w:top w:val="single" w:sz="4" w:space="0" w:color="auto"/>
              <w:left w:val="nil"/>
              <w:bottom w:val="single" w:sz="4" w:space="0" w:color="auto"/>
              <w:right w:val="single" w:sz="4" w:space="0" w:color="000000"/>
            </w:tcBorders>
            <w:shd w:val="clear" w:color="auto" w:fill="auto"/>
            <w:vAlign w:val="center"/>
          </w:tcPr>
          <w:p w14:paraId="462C858C"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814" w:type="pct"/>
            <w:tcBorders>
              <w:top w:val="nil"/>
              <w:left w:val="nil"/>
              <w:bottom w:val="single" w:sz="4" w:space="0" w:color="auto"/>
              <w:right w:val="single" w:sz="12" w:space="0" w:color="auto"/>
            </w:tcBorders>
            <w:shd w:val="clear" w:color="auto" w:fill="auto"/>
            <w:vAlign w:val="center"/>
          </w:tcPr>
          <w:p w14:paraId="350C3609" w14:textId="66ADE14B"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893EC1" w:rsidRPr="006C3BF5">
              <w:rPr>
                <w:rFonts w:ascii="Times New Roman" w:eastAsia="Times New Roman" w:hAnsi="Times New Roman" w:cs="Times New Roman"/>
                <w:color w:val="000000"/>
                <w:sz w:val="24"/>
                <w:szCs w:val="24"/>
                <w:lang w:val="en-GB" w:eastAsia="cs-CZ"/>
              </w:rPr>
              <w:t>25</w:t>
            </w:r>
            <w:r w:rsidRPr="006C3BF5">
              <w:rPr>
                <w:rFonts w:ascii="Times New Roman" w:eastAsia="Times New Roman" w:hAnsi="Times New Roman" w:cs="Times New Roman"/>
                <w:color w:val="000000"/>
                <w:sz w:val="24"/>
                <w:szCs w:val="24"/>
                <w:lang w:val="en-GB" w:eastAsia="cs-CZ"/>
              </w:rPr>
              <w:t>,</w:t>
            </w:r>
            <w:r w:rsidR="00893EC1" w:rsidRPr="006C3BF5">
              <w:rPr>
                <w:rFonts w:ascii="Times New Roman" w:eastAsia="Times New Roman" w:hAnsi="Times New Roman" w:cs="Times New Roman"/>
                <w:color w:val="000000"/>
                <w:sz w:val="24"/>
                <w:szCs w:val="24"/>
                <w:lang w:val="en-GB" w:eastAsia="cs-CZ"/>
              </w:rPr>
              <w:t>000</w:t>
            </w:r>
          </w:p>
        </w:tc>
      </w:tr>
      <w:tr w:rsidR="00893EC1" w:rsidRPr="006C3BF5" w14:paraId="1EDB9C2E" w14:textId="77777777" w:rsidTr="00454469">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7BB67994" w14:textId="77777777"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top w:val="single" w:sz="4" w:space="0" w:color="auto"/>
              <w:left w:val="single" w:sz="12" w:space="0" w:color="auto"/>
              <w:right w:val="single" w:sz="4" w:space="0" w:color="auto"/>
            </w:tcBorders>
            <w:shd w:val="clear" w:color="auto" w:fill="auto"/>
            <w:vAlign w:val="center"/>
          </w:tcPr>
          <w:p w14:paraId="22631C4D"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Ph.D.</w:t>
            </w:r>
          </w:p>
        </w:tc>
        <w:tc>
          <w:tcPr>
            <w:tcW w:w="2838" w:type="pct"/>
            <w:tcBorders>
              <w:top w:val="single" w:sz="4" w:space="0" w:color="auto"/>
              <w:left w:val="single" w:sz="4" w:space="0" w:color="auto"/>
              <w:right w:val="single" w:sz="4" w:space="0" w:color="auto"/>
            </w:tcBorders>
            <w:shd w:val="clear" w:color="auto" w:fill="auto"/>
            <w:vAlign w:val="center"/>
          </w:tcPr>
          <w:p w14:paraId="4F41816D"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814" w:type="pct"/>
            <w:tcBorders>
              <w:top w:val="single" w:sz="4" w:space="0" w:color="auto"/>
              <w:left w:val="single" w:sz="4" w:space="0" w:color="auto"/>
              <w:right w:val="single" w:sz="12" w:space="0" w:color="auto"/>
            </w:tcBorders>
            <w:shd w:val="clear" w:color="auto" w:fill="auto"/>
            <w:vAlign w:val="center"/>
          </w:tcPr>
          <w:p w14:paraId="1F0F0911" w14:textId="43CBA37C" w:rsidR="00893EC1" w:rsidRPr="006C3BF5" w:rsidRDefault="00893EC1"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 </w:t>
            </w:r>
            <w:r w:rsidR="00824088" w:rsidRPr="006C3BF5">
              <w:rPr>
                <w:rFonts w:ascii="Times New Roman" w:eastAsia="Times New Roman" w:hAnsi="Times New Roman" w:cs="Times New Roman"/>
                <w:color w:val="000000"/>
                <w:sz w:val="24"/>
                <w:szCs w:val="24"/>
                <w:lang w:val="en-GB" w:eastAsia="cs-CZ"/>
              </w:rPr>
              <w:t xml:space="preserve">EUR </w:t>
            </w:r>
            <w:r w:rsidRPr="006C3BF5">
              <w:rPr>
                <w:rFonts w:ascii="Times New Roman" w:eastAsia="Times New Roman" w:hAnsi="Times New Roman" w:cs="Times New Roman"/>
                <w:color w:val="000000"/>
                <w:sz w:val="24"/>
                <w:szCs w:val="24"/>
                <w:lang w:val="en-GB" w:eastAsia="cs-CZ"/>
              </w:rPr>
              <w:t xml:space="preserve">500 </w:t>
            </w:r>
          </w:p>
        </w:tc>
      </w:tr>
      <w:tr w:rsidR="00893EC1" w:rsidRPr="006C3BF5" w14:paraId="01F0783D" w14:textId="77777777" w:rsidTr="00454469">
        <w:trPr>
          <w:jc w:val="center"/>
        </w:trPr>
        <w:tc>
          <w:tcPr>
            <w:tcW w:w="753" w:type="pct"/>
            <w:tcBorders>
              <w:top w:val="nil"/>
              <w:left w:val="single" w:sz="12" w:space="0" w:color="auto"/>
              <w:bottom w:val="single" w:sz="12" w:space="0" w:color="auto"/>
              <w:right w:val="single" w:sz="12" w:space="0" w:color="auto"/>
            </w:tcBorders>
            <w:shd w:val="clear" w:color="auto" w:fill="auto"/>
            <w:vAlign w:val="center"/>
            <w:hideMark/>
          </w:tcPr>
          <w:p w14:paraId="6A0363BB" w14:textId="356D5699"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bookmarkStart w:id="0" w:name="_Hlk116639099"/>
            <w:r w:rsidRPr="006C3BF5">
              <w:rPr>
                <w:rFonts w:ascii="Times New Roman" w:hAnsi="Times New Roman" w:cs="Times New Roman"/>
                <w:b/>
                <w:bCs/>
                <w:sz w:val="24"/>
                <w:szCs w:val="24"/>
                <w:lang w:val="en-GB"/>
              </w:rPr>
              <w:t>Hussite Theological Faculty</w:t>
            </w:r>
            <w:bookmarkEnd w:id="0"/>
          </w:p>
        </w:tc>
        <w:tc>
          <w:tcPr>
            <w:tcW w:w="594" w:type="pct"/>
            <w:tcBorders>
              <w:top w:val="single" w:sz="12" w:space="0" w:color="auto"/>
              <w:left w:val="single" w:sz="12" w:space="0" w:color="auto"/>
              <w:bottom w:val="single" w:sz="12" w:space="0" w:color="auto"/>
              <w:right w:val="nil"/>
            </w:tcBorders>
            <w:shd w:val="clear" w:color="auto" w:fill="auto"/>
            <w:vAlign w:val="center"/>
            <w:hideMark/>
          </w:tcPr>
          <w:p w14:paraId="1F15E0AA"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Ph.D.</w:t>
            </w:r>
          </w:p>
        </w:tc>
        <w:tc>
          <w:tcPr>
            <w:tcW w:w="2838" w:type="pct"/>
            <w:tcBorders>
              <w:top w:val="single" w:sz="12" w:space="0" w:color="auto"/>
              <w:left w:val="single" w:sz="4" w:space="0" w:color="auto"/>
              <w:bottom w:val="single" w:sz="12" w:space="0" w:color="auto"/>
              <w:right w:val="single" w:sz="4" w:space="0" w:color="000000"/>
            </w:tcBorders>
            <w:shd w:val="clear" w:color="auto" w:fill="auto"/>
            <w:vAlign w:val="center"/>
            <w:hideMark/>
          </w:tcPr>
          <w:p w14:paraId="2558AA88"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814" w:type="pct"/>
            <w:tcBorders>
              <w:top w:val="single" w:sz="12" w:space="0" w:color="auto"/>
              <w:left w:val="nil"/>
              <w:bottom w:val="single" w:sz="12" w:space="0" w:color="auto"/>
              <w:right w:val="single" w:sz="12" w:space="0" w:color="auto"/>
            </w:tcBorders>
            <w:shd w:val="clear" w:color="auto" w:fill="auto"/>
            <w:vAlign w:val="center"/>
            <w:hideMark/>
          </w:tcPr>
          <w:p w14:paraId="5592F5E7" w14:textId="7D74A779"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sz w:val="24"/>
                <w:szCs w:val="24"/>
                <w:lang w:val="en-GB" w:eastAsia="cs-CZ"/>
              </w:rPr>
              <w:t xml:space="preserve">CZK </w:t>
            </w:r>
            <w:r w:rsidR="008553FF" w:rsidRPr="006C3BF5">
              <w:rPr>
                <w:rFonts w:ascii="Times New Roman" w:eastAsia="Times New Roman" w:hAnsi="Times New Roman" w:cs="Times New Roman"/>
                <w:sz w:val="24"/>
                <w:szCs w:val="24"/>
                <w:lang w:val="en-GB" w:eastAsia="cs-CZ"/>
              </w:rPr>
              <w:t>1</w:t>
            </w:r>
            <w:r w:rsidR="00893EC1" w:rsidRPr="006C3BF5">
              <w:rPr>
                <w:rFonts w:ascii="Times New Roman" w:eastAsia="Times New Roman" w:hAnsi="Times New Roman" w:cs="Times New Roman"/>
                <w:sz w:val="24"/>
                <w:szCs w:val="24"/>
                <w:lang w:val="en-GB" w:eastAsia="cs-CZ"/>
              </w:rPr>
              <w:t>2</w:t>
            </w:r>
            <w:r w:rsidRPr="006C3BF5">
              <w:rPr>
                <w:rFonts w:ascii="Times New Roman" w:eastAsia="Times New Roman" w:hAnsi="Times New Roman" w:cs="Times New Roman"/>
                <w:sz w:val="24"/>
                <w:szCs w:val="24"/>
                <w:lang w:val="en-GB" w:eastAsia="cs-CZ"/>
              </w:rPr>
              <w:t>,</w:t>
            </w:r>
            <w:r w:rsidR="00893EC1" w:rsidRPr="006C3BF5">
              <w:rPr>
                <w:rFonts w:ascii="Times New Roman" w:eastAsia="Times New Roman" w:hAnsi="Times New Roman" w:cs="Times New Roman"/>
                <w:sz w:val="24"/>
                <w:szCs w:val="24"/>
                <w:lang w:val="en-GB" w:eastAsia="cs-CZ"/>
              </w:rPr>
              <w:t>000</w:t>
            </w:r>
          </w:p>
        </w:tc>
      </w:tr>
      <w:tr w:rsidR="00893EC1" w:rsidRPr="006C3BF5" w14:paraId="45321E4C" w14:textId="77777777" w:rsidTr="00454469">
        <w:trPr>
          <w:jc w:val="center"/>
        </w:trPr>
        <w:tc>
          <w:tcPr>
            <w:tcW w:w="753" w:type="pct"/>
            <w:tcBorders>
              <w:top w:val="nil"/>
              <w:left w:val="single" w:sz="12" w:space="0" w:color="auto"/>
              <w:bottom w:val="single" w:sz="12" w:space="0" w:color="auto"/>
              <w:right w:val="single" w:sz="12" w:space="0" w:color="auto"/>
            </w:tcBorders>
            <w:shd w:val="clear" w:color="auto" w:fill="auto"/>
            <w:vAlign w:val="center"/>
            <w:hideMark/>
          </w:tcPr>
          <w:p w14:paraId="01415D0F" w14:textId="40CBD22D"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eastAsia="Times New Roman" w:hAnsi="Times New Roman" w:cs="Times New Roman"/>
                <w:b/>
                <w:bCs/>
                <w:color w:val="000000"/>
                <w:sz w:val="24"/>
                <w:szCs w:val="24"/>
                <w:lang w:val="en-GB" w:eastAsia="cs-CZ"/>
              </w:rPr>
              <w:t>Faculty of Law</w:t>
            </w:r>
          </w:p>
        </w:tc>
        <w:tc>
          <w:tcPr>
            <w:tcW w:w="594" w:type="pct"/>
            <w:tcBorders>
              <w:top w:val="single" w:sz="12" w:space="0" w:color="auto"/>
              <w:left w:val="single" w:sz="12" w:space="0" w:color="auto"/>
              <w:bottom w:val="single" w:sz="12" w:space="0" w:color="auto"/>
              <w:right w:val="nil"/>
            </w:tcBorders>
            <w:shd w:val="clear" w:color="auto" w:fill="auto"/>
            <w:vAlign w:val="center"/>
            <w:hideMark/>
          </w:tcPr>
          <w:p w14:paraId="439BB1F6"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Ph.D.</w:t>
            </w:r>
          </w:p>
        </w:tc>
        <w:tc>
          <w:tcPr>
            <w:tcW w:w="2838" w:type="pct"/>
            <w:tcBorders>
              <w:top w:val="single" w:sz="12" w:space="0" w:color="auto"/>
              <w:left w:val="single" w:sz="4" w:space="0" w:color="auto"/>
              <w:bottom w:val="single" w:sz="12" w:space="0" w:color="auto"/>
              <w:right w:val="single" w:sz="4" w:space="0" w:color="000000"/>
            </w:tcBorders>
            <w:shd w:val="clear" w:color="auto" w:fill="auto"/>
            <w:vAlign w:val="center"/>
            <w:hideMark/>
          </w:tcPr>
          <w:p w14:paraId="47070CF8"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p w14:paraId="74894E52"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814" w:type="pct"/>
            <w:tcBorders>
              <w:top w:val="single" w:sz="12" w:space="0" w:color="auto"/>
              <w:left w:val="nil"/>
              <w:bottom w:val="single" w:sz="12" w:space="0" w:color="auto"/>
              <w:right w:val="single" w:sz="12" w:space="0" w:color="auto"/>
            </w:tcBorders>
            <w:shd w:val="clear" w:color="auto" w:fill="auto"/>
            <w:vAlign w:val="center"/>
            <w:hideMark/>
          </w:tcPr>
          <w:p w14:paraId="528EA3E3" w14:textId="4D8FACCC"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EUR </w:t>
            </w:r>
            <w:r w:rsidR="008553FF" w:rsidRPr="006C3BF5">
              <w:rPr>
                <w:rFonts w:ascii="Times New Roman" w:eastAsia="Times New Roman" w:hAnsi="Times New Roman" w:cs="Times New Roman"/>
                <w:color w:val="000000"/>
                <w:sz w:val="24"/>
                <w:szCs w:val="24"/>
                <w:lang w:val="en-GB" w:eastAsia="cs-CZ"/>
              </w:rPr>
              <w:t>0</w:t>
            </w:r>
          </w:p>
        </w:tc>
      </w:tr>
      <w:tr w:rsidR="00893EC1" w:rsidRPr="006C3BF5" w14:paraId="6D5252FC" w14:textId="77777777" w:rsidTr="00454469">
        <w:trPr>
          <w:trHeight w:val="216"/>
          <w:jc w:val="center"/>
        </w:trPr>
        <w:tc>
          <w:tcPr>
            <w:tcW w:w="753" w:type="pct"/>
            <w:vMerge w:val="restart"/>
            <w:tcBorders>
              <w:top w:val="single" w:sz="4" w:space="0" w:color="auto"/>
              <w:left w:val="single" w:sz="12" w:space="0" w:color="auto"/>
              <w:bottom w:val="single" w:sz="12" w:space="0" w:color="auto"/>
              <w:right w:val="single" w:sz="12" w:space="0" w:color="auto"/>
            </w:tcBorders>
            <w:shd w:val="clear" w:color="auto" w:fill="auto"/>
            <w:vAlign w:val="center"/>
            <w:hideMark/>
          </w:tcPr>
          <w:p w14:paraId="2EC1137D" w14:textId="6B8E311D" w:rsidR="00893EC1" w:rsidRPr="006C3BF5" w:rsidRDefault="0091460A" w:rsidP="00003F3C">
            <w:pPr>
              <w:jc w:val="center"/>
              <w:rPr>
                <w:rFonts w:ascii="Times New Roman" w:eastAsia="Times New Roman" w:hAnsi="Times New Roman" w:cs="Times New Roman"/>
                <w:b/>
                <w:bCs/>
                <w:color w:val="000000"/>
                <w:sz w:val="24"/>
                <w:szCs w:val="24"/>
                <w:lang w:val="en-GB" w:eastAsia="cs-CZ"/>
              </w:rPr>
            </w:pPr>
            <w:r w:rsidRPr="006C3BF5">
              <w:rPr>
                <w:rFonts w:ascii="Times New Roman" w:hAnsi="Times New Roman" w:cs="Times New Roman"/>
                <w:b/>
                <w:bCs/>
                <w:sz w:val="24"/>
                <w:szCs w:val="24"/>
                <w:lang w:val="en-GB"/>
              </w:rPr>
              <w:lastRenderedPageBreak/>
              <w:t>First Faculty of Medicine</w:t>
            </w:r>
          </w:p>
        </w:tc>
        <w:tc>
          <w:tcPr>
            <w:tcW w:w="594" w:type="pct"/>
            <w:tcBorders>
              <w:top w:val="single" w:sz="12" w:space="0" w:color="auto"/>
              <w:left w:val="single" w:sz="12" w:space="0" w:color="auto"/>
              <w:right w:val="single" w:sz="4" w:space="0" w:color="auto"/>
            </w:tcBorders>
            <w:shd w:val="clear" w:color="auto" w:fill="auto"/>
            <w:vAlign w:val="center"/>
            <w:hideMark/>
          </w:tcPr>
          <w:p w14:paraId="40157FFF"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Mgr.</w:t>
            </w:r>
          </w:p>
        </w:tc>
        <w:tc>
          <w:tcPr>
            <w:tcW w:w="2838" w:type="pct"/>
            <w:tcBorders>
              <w:top w:val="single" w:sz="12" w:space="0" w:color="auto"/>
              <w:left w:val="single" w:sz="4" w:space="0" w:color="auto"/>
              <w:bottom w:val="single" w:sz="4" w:space="0" w:color="808080" w:themeColor="background1" w:themeShade="80"/>
              <w:right w:val="single" w:sz="4" w:space="0" w:color="auto"/>
            </w:tcBorders>
            <w:shd w:val="clear" w:color="auto" w:fill="auto"/>
            <w:vAlign w:val="center"/>
            <w:hideMark/>
          </w:tcPr>
          <w:p w14:paraId="13DC2E75" w14:textId="62FA71D3" w:rsidR="00893EC1" w:rsidRPr="006C3BF5" w:rsidRDefault="0091460A" w:rsidP="00893EC1">
            <w:pPr>
              <w:spacing w:after="0"/>
              <w:contextualSpacing/>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color w:val="000000"/>
                <w:sz w:val="24"/>
                <w:szCs w:val="24"/>
                <w:lang w:val="en-GB" w:eastAsia="cs-CZ"/>
              </w:rPr>
              <w:t>Dentistry</w:t>
            </w:r>
          </w:p>
        </w:tc>
        <w:tc>
          <w:tcPr>
            <w:tcW w:w="814" w:type="pct"/>
            <w:tcBorders>
              <w:top w:val="single" w:sz="12" w:space="0" w:color="auto"/>
              <w:left w:val="single" w:sz="4" w:space="0" w:color="auto"/>
              <w:bottom w:val="single" w:sz="4" w:space="0" w:color="808080" w:themeColor="background1" w:themeShade="80"/>
              <w:right w:val="single" w:sz="12" w:space="0" w:color="auto"/>
            </w:tcBorders>
            <w:shd w:val="clear" w:color="auto" w:fill="auto"/>
            <w:vAlign w:val="center"/>
          </w:tcPr>
          <w:p w14:paraId="00EF09A9" w14:textId="368973A0" w:rsidR="00893EC1" w:rsidRPr="006C3BF5" w:rsidRDefault="00824088" w:rsidP="00893EC1">
            <w:pPr>
              <w:spacing w:after="0"/>
              <w:contextualSpacing/>
              <w:jc w:val="right"/>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 xml:space="preserve">CZK </w:t>
            </w:r>
            <w:r w:rsidR="00454469" w:rsidRPr="006C3BF5">
              <w:rPr>
                <w:rFonts w:ascii="Times New Roman" w:eastAsia="Times New Roman" w:hAnsi="Times New Roman" w:cs="Times New Roman"/>
                <w:sz w:val="24"/>
                <w:szCs w:val="24"/>
                <w:lang w:val="en-GB" w:eastAsia="cs-CZ"/>
              </w:rPr>
              <w:t>5</w:t>
            </w:r>
            <w:r w:rsidR="008553FF" w:rsidRPr="006C3BF5">
              <w:rPr>
                <w:rFonts w:ascii="Times New Roman" w:eastAsia="Times New Roman" w:hAnsi="Times New Roman" w:cs="Times New Roman"/>
                <w:sz w:val="24"/>
                <w:szCs w:val="24"/>
                <w:lang w:val="en-GB" w:eastAsia="cs-CZ"/>
              </w:rPr>
              <w:t>0</w:t>
            </w:r>
            <w:r w:rsidR="00893EC1" w:rsidRPr="006C3BF5">
              <w:rPr>
                <w:rFonts w:ascii="Times New Roman" w:eastAsia="Times New Roman" w:hAnsi="Times New Roman" w:cs="Times New Roman"/>
                <w:sz w:val="24"/>
                <w:szCs w:val="24"/>
                <w:lang w:val="en-GB" w:eastAsia="cs-CZ"/>
              </w:rPr>
              <w:t>0</w:t>
            </w:r>
            <w:r w:rsidRPr="006C3BF5">
              <w:rPr>
                <w:rFonts w:ascii="Times New Roman" w:eastAsia="Times New Roman" w:hAnsi="Times New Roman" w:cs="Times New Roman"/>
                <w:sz w:val="24"/>
                <w:szCs w:val="24"/>
                <w:lang w:val="en-GB" w:eastAsia="cs-CZ"/>
              </w:rPr>
              <w:t>,</w:t>
            </w:r>
            <w:r w:rsidR="00893EC1" w:rsidRPr="006C3BF5">
              <w:rPr>
                <w:rFonts w:ascii="Times New Roman" w:eastAsia="Times New Roman" w:hAnsi="Times New Roman" w:cs="Times New Roman"/>
                <w:sz w:val="24"/>
                <w:szCs w:val="24"/>
                <w:lang w:val="en-GB" w:eastAsia="cs-CZ"/>
              </w:rPr>
              <w:t>000</w:t>
            </w:r>
          </w:p>
        </w:tc>
      </w:tr>
      <w:tr w:rsidR="00893EC1" w:rsidRPr="006C3BF5" w14:paraId="0FFD5A13" w14:textId="77777777" w:rsidTr="00454469">
        <w:trPr>
          <w:trHeight w:val="292"/>
          <w:jc w:val="center"/>
        </w:trPr>
        <w:tc>
          <w:tcPr>
            <w:tcW w:w="753" w:type="pct"/>
            <w:vMerge/>
            <w:tcBorders>
              <w:left w:val="single" w:sz="12" w:space="0" w:color="auto"/>
              <w:bottom w:val="single" w:sz="12" w:space="0" w:color="auto"/>
              <w:right w:val="single" w:sz="12" w:space="0" w:color="auto"/>
            </w:tcBorders>
            <w:vAlign w:val="center"/>
            <w:hideMark/>
          </w:tcPr>
          <w:p w14:paraId="0A468F67" w14:textId="77777777" w:rsidR="00893EC1" w:rsidRPr="006C3BF5" w:rsidRDefault="00893EC1" w:rsidP="00893EC1">
            <w:pPr>
              <w:spacing w:after="0"/>
              <w:contextualSpacing/>
              <w:rPr>
                <w:rFonts w:ascii="Times New Roman" w:eastAsia="Times New Roman" w:hAnsi="Times New Roman" w:cs="Times New Roman"/>
                <w:b/>
                <w:bCs/>
                <w:color w:val="000000"/>
                <w:sz w:val="24"/>
                <w:szCs w:val="24"/>
                <w:lang w:val="en-GB" w:eastAsia="cs-CZ"/>
              </w:rPr>
            </w:pPr>
          </w:p>
        </w:tc>
        <w:tc>
          <w:tcPr>
            <w:tcW w:w="594" w:type="pct"/>
            <w:tcBorders>
              <w:left w:val="single" w:sz="12" w:space="0" w:color="auto"/>
              <w:right w:val="single" w:sz="4" w:space="0" w:color="auto"/>
            </w:tcBorders>
            <w:shd w:val="clear" w:color="auto" w:fill="auto"/>
            <w:vAlign w:val="center"/>
            <w:hideMark/>
          </w:tcPr>
          <w:p w14:paraId="4FF81931"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center"/>
            <w:hideMark/>
          </w:tcPr>
          <w:p w14:paraId="7BEB3E2B" w14:textId="67A886E1" w:rsidR="00893EC1" w:rsidRPr="006C3BF5" w:rsidRDefault="0091460A" w:rsidP="00893EC1">
            <w:pPr>
              <w:spacing w:after="0"/>
              <w:contextualSpacing/>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color w:val="000000"/>
                <w:sz w:val="24"/>
                <w:szCs w:val="24"/>
                <w:lang w:val="en-GB" w:eastAsia="cs-CZ"/>
              </w:rPr>
              <w:t>General Medicine</w:t>
            </w:r>
          </w:p>
        </w:tc>
        <w:tc>
          <w:tcPr>
            <w:tcW w:w="814" w:type="pct"/>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auto"/>
            <w:vAlign w:val="center"/>
            <w:hideMark/>
          </w:tcPr>
          <w:p w14:paraId="0ABD01DE" w14:textId="6DA18823"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sz w:val="24"/>
                <w:szCs w:val="24"/>
                <w:lang w:val="en-GB" w:eastAsia="cs-CZ"/>
              </w:rPr>
              <w:t xml:space="preserve">CZK </w:t>
            </w:r>
            <w:r w:rsidR="008553FF" w:rsidRPr="006C3BF5">
              <w:rPr>
                <w:rFonts w:ascii="Times New Roman" w:eastAsia="Times New Roman" w:hAnsi="Times New Roman" w:cs="Times New Roman"/>
                <w:sz w:val="24"/>
                <w:szCs w:val="24"/>
                <w:lang w:val="en-GB" w:eastAsia="cs-CZ"/>
              </w:rPr>
              <w:t>50</w:t>
            </w:r>
            <w:r w:rsidR="00893EC1" w:rsidRPr="006C3BF5">
              <w:rPr>
                <w:rFonts w:ascii="Times New Roman" w:eastAsia="Times New Roman" w:hAnsi="Times New Roman" w:cs="Times New Roman"/>
                <w:sz w:val="24"/>
                <w:szCs w:val="24"/>
                <w:lang w:val="en-GB" w:eastAsia="cs-CZ"/>
              </w:rPr>
              <w:t>0</w:t>
            </w:r>
            <w:r w:rsidRPr="006C3BF5">
              <w:rPr>
                <w:rFonts w:ascii="Times New Roman" w:eastAsia="Times New Roman" w:hAnsi="Times New Roman" w:cs="Times New Roman"/>
                <w:sz w:val="24"/>
                <w:szCs w:val="24"/>
                <w:lang w:val="en-GB" w:eastAsia="cs-CZ"/>
              </w:rPr>
              <w:t>,</w:t>
            </w:r>
            <w:r w:rsidR="00893EC1" w:rsidRPr="006C3BF5">
              <w:rPr>
                <w:rFonts w:ascii="Times New Roman" w:eastAsia="Times New Roman" w:hAnsi="Times New Roman" w:cs="Times New Roman"/>
                <w:sz w:val="24"/>
                <w:szCs w:val="24"/>
                <w:lang w:val="en-GB" w:eastAsia="cs-CZ"/>
              </w:rPr>
              <w:t>000</w:t>
            </w:r>
          </w:p>
        </w:tc>
      </w:tr>
      <w:tr w:rsidR="00893EC1" w:rsidRPr="006C3BF5" w14:paraId="5B8A4332" w14:textId="77777777" w:rsidTr="00454469">
        <w:trPr>
          <w:jc w:val="center"/>
        </w:trPr>
        <w:tc>
          <w:tcPr>
            <w:tcW w:w="753" w:type="pct"/>
            <w:vMerge/>
            <w:tcBorders>
              <w:left w:val="single" w:sz="12" w:space="0" w:color="auto"/>
              <w:bottom w:val="single" w:sz="12" w:space="0" w:color="auto"/>
              <w:right w:val="single" w:sz="12" w:space="0" w:color="auto"/>
            </w:tcBorders>
            <w:vAlign w:val="center"/>
          </w:tcPr>
          <w:p w14:paraId="057535C4" w14:textId="77777777" w:rsidR="00893EC1" w:rsidRPr="006C3BF5" w:rsidRDefault="00893EC1" w:rsidP="00893EC1">
            <w:pPr>
              <w:spacing w:after="0"/>
              <w:contextualSpacing/>
              <w:rPr>
                <w:rFonts w:ascii="Times New Roman" w:eastAsia="Times New Roman" w:hAnsi="Times New Roman" w:cs="Times New Roman"/>
                <w:b/>
                <w:bCs/>
                <w:color w:val="000000"/>
                <w:sz w:val="24"/>
                <w:szCs w:val="24"/>
                <w:lang w:val="en-GB" w:eastAsia="cs-CZ"/>
              </w:rPr>
            </w:pPr>
          </w:p>
        </w:tc>
        <w:tc>
          <w:tcPr>
            <w:tcW w:w="594" w:type="pct"/>
            <w:tcBorders>
              <w:left w:val="single" w:sz="12" w:space="0" w:color="auto"/>
              <w:bottom w:val="single" w:sz="4" w:space="0" w:color="000000"/>
              <w:right w:val="single" w:sz="4" w:space="0" w:color="auto"/>
            </w:tcBorders>
            <w:shd w:val="clear" w:color="auto" w:fill="auto"/>
            <w:vAlign w:val="center"/>
          </w:tcPr>
          <w:p w14:paraId="7C9C4FC7"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808080" w:themeColor="background1" w:themeShade="80"/>
              <w:left w:val="single" w:sz="4" w:space="0" w:color="auto"/>
              <w:bottom w:val="single" w:sz="4" w:space="0" w:color="auto"/>
              <w:right w:val="single" w:sz="4" w:space="0" w:color="auto"/>
            </w:tcBorders>
            <w:shd w:val="clear" w:color="auto" w:fill="auto"/>
            <w:vAlign w:val="center"/>
          </w:tcPr>
          <w:p w14:paraId="13AD929C" w14:textId="77777777" w:rsidR="00893EC1" w:rsidRPr="006C3BF5" w:rsidRDefault="00893EC1" w:rsidP="00893EC1">
            <w:pPr>
              <w:spacing w:after="0"/>
              <w:contextualSpacing/>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color w:val="000000"/>
                <w:sz w:val="24"/>
                <w:szCs w:val="24"/>
                <w:lang w:val="en-GB" w:eastAsia="cs-CZ"/>
              </w:rPr>
              <w:t>The International Master Programme in Addictions</w:t>
            </w:r>
          </w:p>
        </w:tc>
        <w:tc>
          <w:tcPr>
            <w:tcW w:w="814" w:type="pct"/>
            <w:tcBorders>
              <w:top w:val="single" w:sz="4" w:space="0" w:color="808080" w:themeColor="background1" w:themeShade="80"/>
              <w:left w:val="single" w:sz="4" w:space="0" w:color="auto"/>
              <w:bottom w:val="single" w:sz="4" w:space="0" w:color="auto"/>
              <w:right w:val="single" w:sz="12" w:space="0" w:color="auto"/>
            </w:tcBorders>
            <w:vAlign w:val="center"/>
          </w:tcPr>
          <w:p w14:paraId="04DE3455" w14:textId="24B18B91"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sz w:val="24"/>
                <w:szCs w:val="24"/>
                <w:lang w:val="en-GB" w:eastAsia="cs-CZ"/>
              </w:rPr>
              <w:t xml:space="preserve">CZK </w:t>
            </w:r>
            <w:r w:rsidR="00893EC1" w:rsidRPr="006C3BF5">
              <w:rPr>
                <w:rFonts w:ascii="Times New Roman" w:eastAsia="Times New Roman" w:hAnsi="Times New Roman" w:cs="Times New Roman"/>
                <w:sz w:val="24"/>
                <w:szCs w:val="24"/>
                <w:lang w:val="en-GB" w:eastAsia="cs-CZ"/>
              </w:rPr>
              <w:t>250</w:t>
            </w:r>
            <w:r w:rsidRPr="006C3BF5">
              <w:rPr>
                <w:rFonts w:ascii="Times New Roman" w:eastAsia="Times New Roman" w:hAnsi="Times New Roman" w:cs="Times New Roman"/>
                <w:sz w:val="24"/>
                <w:szCs w:val="24"/>
                <w:lang w:val="en-GB" w:eastAsia="cs-CZ"/>
              </w:rPr>
              <w:t>,</w:t>
            </w:r>
            <w:r w:rsidR="00893EC1" w:rsidRPr="006C3BF5">
              <w:rPr>
                <w:rFonts w:ascii="Times New Roman" w:eastAsia="Times New Roman" w:hAnsi="Times New Roman" w:cs="Times New Roman"/>
                <w:sz w:val="24"/>
                <w:szCs w:val="24"/>
                <w:lang w:val="en-GB" w:eastAsia="cs-CZ"/>
              </w:rPr>
              <w:t>000</w:t>
            </w:r>
          </w:p>
        </w:tc>
      </w:tr>
      <w:tr w:rsidR="00893EC1" w:rsidRPr="006C3BF5" w14:paraId="5FBF07AD" w14:textId="77777777" w:rsidTr="00454469">
        <w:trPr>
          <w:jc w:val="center"/>
        </w:trPr>
        <w:tc>
          <w:tcPr>
            <w:tcW w:w="753" w:type="pct"/>
            <w:vMerge/>
            <w:tcBorders>
              <w:left w:val="single" w:sz="12" w:space="0" w:color="auto"/>
              <w:bottom w:val="single" w:sz="12" w:space="0" w:color="auto"/>
              <w:right w:val="single" w:sz="12" w:space="0" w:color="auto"/>
            </w:tcBorders>
            <w:vAlign w:val="center"/>
          </w:tcPr>
          <w:p w14:paraId="6240B658" w14:textId="77777777" w:rsidR="00893EC1" w:rsidRPr="006C3BF5" w:rsidRDefault="00893EC1" w:rsidP="00893EC1">
            <w:pPr>
              <w:spacing w:after="0"/>
              <w:contextualSpacing/>
              <w:rPr>
                <w:rFonts w:ascii="Times New Roman" w:eastAsia="Times New Roman" w:hAnsi="Times New Roman" w:cs="Times New Roman"/>
                <w:b/>
                <w:bCs/>
                <w:color w:val="000000"/>
                <w:sz w:val="24"/>
                <w:szCs w:val="24"/>
                <w:lang w:val="en-GB" w:eastAsia="cs-CZ"/>
              </w:rPr>
            </w:pPr>
          </w:p>
        </w:tc>
        <w:tc>
          <w:tcPr>
            <w:tcW w:w="594" w:type="pct"/>
            <w:tcBorders>
              <w:left w:val="single" w:sz="12" w:space="0" w:color="auto"/>
              <w:bottom w:val="single" w:sz="12" w:space="0" w:color="auto"/>
              <w:right w:val="single" w:sz="4" w:space="0" w:color="auto"/>
            </w:tcBorders>
            <w:vAlign w:val="center"/>
          </w:tcPr>
          <w:p w14:paraId="67A03E5C"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Ph.D.</w:t>
            </w:r>
          </w:p>
        </w:tc>
        <w:tc>
          <w:tcPr>
            <w:tcW w:w="2838" w:type="pct"/>
            <w:tcBorders>
              <w:left w:val="single" w:sz="4" w:space="0" w:color="auto"/>
              <w:bottom w:val="single" w:sz="12" w:space="0" w:color="auto"/>
              <w:right w:val="single" w:sz="4" w:space="0" w:color="auto"/>
            </w:tcBorders>
            <w:shd w:val="clear" w:color="auto" w:fill="auto"/>
            <w:vAlign w:val="center"/>
          </w:tcPr>
          <w:p w14:paraId="09853AF3" w14:textId="77777777" w:rsidR="00893EC1" w:rsidRPr="006C3BF5" w:rsidRDefault="00893EC1" w:rsidP="00893EC1">
            <w:pPr>
              <w:spacing w:after="0"/>
              <w:contextualSpacing/>
              <w:rPr>
                <w:rFonts w:ascii="Times New Roman" w:eastAsia="Times New Roman" w:hAnsi="Times New Roman" w:cs="Times New Roman"/>
                <w:sz w:val="24"/>
                <w:szCs w:val="24"/>
                <w:lang w:val="en-GB" w:eastAsia="cs-CZ"/>
              </w:rPr>
            </w:pPr>
          </w:p>
        </w:tc>
        <w:tc>
          <w:tcPr>
            <w:tcW w:w="814" w:type="pct"/>
            <w:tcBorders>
              <w:top w:val="single" w:sz="4" w:space="0" w:color="auto"/>
              <w:left w:val="single" w:sz="4" w:space="0" w:color="auto"/>
              <w:bottom w:val="single" w:sz="12" w:space="0" w:color="auto"/>
              <w:right w:val="single" w:sz="12" w:space="0" w:color="auto"/>
            </w:tcBorders>
            <w:vAlign w:val="center"/>
          </w:tcPr>
          <w:p w14:paraId="5733227D" w14:textId="2F30BAD7"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893EC1" w:rsidRPr="006C3BF5">
              <w:rPr>
                <w:rFonts w:ascii="Times New Roman" w:eastAsia="Times New Roman" w:hAnsi="Times New Roman" w:cs="Times New Roman"/>
                <w:color w:val="000000"/>
                <w:sz w:val="24"/>
                <w:szCs w:val="24"/>
                <w:lang w:val="en-GB" w:eastAsia="cs-CZ"/>
              </w:rPr>
              <w:t>0</w:t>
            </w:r>
          </w:p>
        </w:tc>
      </w:tr>
      <w:tr w:rsidR="00893EC1" w:rsidRPr="006C3BF5" w14:paraId="488BA6C1" w14:textId="77777777" w:rsidTr="00454469">
        <w:trPr>
          <w:jc w:val="center"/>
        </w:trPr>
        <w:tc>
          <w:tcPr>
            <w:tcW w:w="753" w:type="pct"/>
            <w:vMerge w:val="restart"/>
            <w:tcBorders>
              <w:top w:val="nil"/>
              <w:left w:val="single" w:sz="12" w:space="0" w:color="auto"/>
              <w:bottom w:val="single" w:sz="12" w:space="0" w:color="auto"/>
              <w:right w:val="single" w:sz="12" w:space="0" w:color="auto"/>
            </w:tcBorders>
            <w:shd w:val="clear" w:color="auto" w:fill="auto"/>
            <w:vAlign w:val="center"/>
            <w:hideMark/>
          </w:tcPr>
          <w:p w14:paraId="3E9651C3" w14:textId="1D0F16B5" w:rsidR="00893EC1" w:rsidRPr="006C3BF5" w:rsidRDefault="0091460A" w:rsidP="00893EC1">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eastAsia="Times New Roman" w:hAnsi="Times New Roman" w:cs="Times New Roman"/>
                <w:b/>
                <w:bCs/>
                <w:color w:val="000000"/>
                <w:sz w:val="24"/>
                <w:szCs w:val="24"/>
                <w:lang w:val="en-GB" w:eastAsia="cs-CZ"/>
              </w:rPr>
              <w:t>Second Faculty of Medicine</w:t>
            </w:r>
          </w:p>
        </w:tc>
        <w:tc>
          <w:tcPr>
            <w:tcW w:w="594" w:type="pct"/>
            <w:tcBorders>
              <w:top w:val="single" w:sz="12" w:space="0" w:color="auto"/>
              <w:left w:val="single" w:sz="12" w:space="0" w:color="auto"/>
              <w:bottom w:val="single" w:sz="4" w:space="0" w:color="auto"/>
              <w:right w:val="nil"/>
            </w:tcBorders>
            <w:shd w:val="clear" w:color="auto" w:fill="auto"/>
            <w:vAlign w:val="center"/>
            <w:hideMark/>
          </w:tcPr>
          <w:p w14:paraId="27CB7E7B"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Mgr.</w:t>
            </w:r>
          </w:p>
        </w:tc>
        <w:tc>
          <w:tcPr>
            <w:tcW w:w="2838"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44C009F4" w14:textId="6B7F2D52" w:rsidR="00893EC1" w:rsidRPr="006C3BF5" w:rsidRDefault="0091460A" w:rsidP="00893EC1">
            <w:pPr>
              <w:spacing w:after="0"/>
              <w:contextualSpacing/>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color w:val="000000"/>
                <w:sz w:val="24"/>
                <w:szCs w:val="24"/>
                <w:lang w:val="en-GB" w:eastAsia="cs-CZ"/>
              </w:rPr>
              <w:t>General Medicine</w:t>
            </w:r>
          </w:p>
        </w:tc>
        <w:tc>
          <w:tcPr>
            <w:tcW w:w="814" w:type="pct"/>
            <w:tcBorders>
              <w:top w:val="single" w:sz="12" w:space="0" w:color="auto"/>
              <w:left w:val="nil"/>
              <w:bottom w:val="single" w:sz="4" w:space="0" w:color="auto"/>
              <w:right w:val="single" w:sz="12" w:space="0" w:color="auto"/>
            </w:tcBorders>
            <w:shd w:val="clear" w:color="auto" w:fill="auto"/>
            <w:vAlign w:val="center"/>
            <w:hideMark/>
          </w:tcPr>
          <w:p w14:paraId="164AA43E" w14:textId="736F01C7" w:rsidR="00893EC1" w:rsidRPr="006C3BF5" w:rsidRDefault="00824088" w:rsidP="00893EC1">
            <w:pPr>
              <w:spacing w:after="0"/>
              <w:contextualSpacing/>
              <w:jc w:val="right"/>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 xml:space="preserve">CZK </w:t>
            </w:r>
            <w:r w:rsidR="008553FF" w:rsidRPr="006C3BF5">
              <w:rPr>
                <w:rFonts w:ascii="Times New Roman" w:eastAsia="Times New Roman" w:hAnsi="Times New Roman" w:cs="Times New Roman"/>
                <w:sz w:val="24"/>
                <w:szCs w:val="24"/>
                <w:lang w:val="en-GB" w:eastAsia="cs-CZ"/>
              </w:rPr>
              <w:t>460</w:t>
            </w:r>
            <w:r w:rsidRPr="006C3BF5">
              <w:rPr>
                <w:rFonts w:ascii="Times New Roman" w:eastAsia="Times New Roman" w:hAnsi="Times New Roman" w:cs="Times New Roman"/>
                <w:sz w:val="24"/>
                <w:szCs w:val="24"/>
                <w:lang w:val="en-GB" w:eastAsia="cs-CZ"/>
              </w:rPr>
              <w:t>,</w:t>
            </w:r>
            <w:r w:rsidR="00893EC1" w:rsidRPr="006C3BF5">
              <w:rPr>
                <w:rFonts w:ascii="Times New Roman" w:eastAsia="Times New Roman" w:hAnsi="Times New Roman" w:cs="Times New Roman"/>
                <w:sz w:val="24"/>
                <w:szCs w:val="24"/>
                <w:lang w:val="en-GB" w:eastAsia="cs-CZ"/>
              </w:rPr>
              <w:t>000</w:t>
            </w:r>
          </w:p>
        </w:tc>
      </w:tr>
      <w:tr w:rsidR="00893EC1" w:rsidRPr="006C3BF5" w14:paraId="18708417" w14:textId="77777777" w:rsidTr="00454469">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308917DA" w14:textId="77777777"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top w:val="nil"/>
              <w:left w:val="single" w:sz="12" w:space="0" w:color="auto"/>
              <w:bottom w:val="single" w:sz="12" w:space="0" w:color="auto"/>
              <w:right w:val="nil"/>
            </w:tcBorders>
            <w:shd w:val="clear" w:color="auto" w:fill="auto"/>
            <w:vAlign w:val="center"/>
          </w:tcPr>
          <w:p w14:paraId="1664C297"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Ph.D.</w:t>
            </w:r>
          </w:p>
        </w:tc>
        <w:tc>
          <w:tcPr>
            <w:tcW w:w="2838" w:type="pct"/>
            <w:tcBorders>
              <w:top w:val="single" w:sz="4" w:space="0" w:color="auto"/>
              <w:left w:val="single" w:sz="4" w:space="0" w:color="auto"/>
              <w:bottom w:val="single" w:sz="12" w:space="0" w:color="auto"/>
              <w:right w:val="single" w:sz="4" w:space="0" w:color="auto"/>
            </w:tcBorders>
            <w:shd w:val="clear" w:color="auto" w:fill="auto"/>
            <w:vAlign w:val="center"/>
          </w:tcPr>
          <w:p w14:paraId="3289DDC5" w14:textId="77777777" w:rsidR="00893EC1" w:rsidRPr="006C3BF5" w:rsidRDefault="00893EC1" w:rsidP="00893EC1">
            <w:pPr>
              <w:spacing w:after="0"/>
              <w:contextualSpacing/>
              <w:rPr>
                <w:rFonts w:ascii="Times New Roman" w:eastAsia="Times New Roman" w:hAnsi="Times New Roman" w:cs="Times New Roman"/>
                <w:sz w:val="24"/>
                <w:szCs w:val="24"/>
                <w:lang w:val="en-GB" w:eastAsia="cs-CZ"/>
              </w:rPr>
            </w:pPr>
          </w:p>
        </w:tc>
        <w:tc>
          <w:tcPr>
            <w:tcW w:w="814" w:type="pct"/>
            <w:tcBorders>
              <w:top w:val="nil"/>
              <w:left w:val="nil"/>
              <w:bottom w:val="single" w:sz="12" w:space="0" w:color="auto"/>
              <w:right w:val="single" w:sz="12" w:space="0" w:color="auto"/>
            </w:tcBorders>
            <w:shd w:val="clear" w:color="auto" w:fill="auto"/>
            <w:vAlign w:val="center"/>
          </w:tcPr>
          <w:p w14:paraId="6E0D89E8" w14:textId="363DA4C7"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893EC1" w:rsidRPr="006C3BF5">
              <w:rPr>
                <w:rFonts w:ascii="Times New Roman" w:eastAsia="Times New Roman" w:hAnsi="Times New Roman" w:cs="Times New Roman"/>
                <w:color w:val="000000"/>
                <w:sz w:val="24"/>
                <w:szCs w:val="24"/>
                <w:lang w:val="en-GB" w:eastAsia="cs-CZ"/>
              </w:rPr>
              <w:t>0</w:t>
            </w:r>
          </w:p>
        </w:tc>
      </w:tr>
      <w:tr w:rsidR="00893EC1" w:rsidRPr="006C3BF5" w14:paraId="3AA852E8" w14:textId="77777777" w:rsidTr="00454469">
        <w:trPr>
          <w:jc w:val="center"/>
        </w:trPr>
        <w:tc>
          <w:tcPr>
            <w:tcW w:w="753" w:type="pct"/>
            <w:vMerge w:val="restart"/>
            <w:tcBorders>
              <w:top w:val="nil"/>
              <w:left w:val="single" w:sz="12" w:space="0" w:color="auto"/>
              <w:bottom w:val="single" w:sz="12" w:space="0" w:color="auto"/>
              <w:right w:val="single" w:sz="12" w:space="0" w:color="auto"/>
            </w:tcBorders>
            <w:shd w:val="clear" w:color="auto" w:fill="auto"/>
            <w:vAlign w:val="center"/>
            <w:hideMark/>
          </w:tcPr>
          <w:p w14:paraId="2F88351B" w14:textId="4C365D81" w:rsidR="00893EC1" w:rsidRPr="006C3BF5" w:rsidRDefault="0091460A" w:rsidP="00893EC1">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eastAsia="Times New Roman" w:hAnsi="Times New Roman" w:cs="Times New Roman"/>
                <w:b/>
                <w:bCs/>
                <w:color w:val="000000"/>
                <w:sz w:val="24"/>
                <w:szCs w:val="24"/>
                <w:lang w:val="en-GB" w:eastAsia="cs-CZ"/>
              </w:rPr>
              <w:t>Third Faculty of Medicine</w:t>
            </w:r>
          </w:p>
        </w:tc>
        <w:tc>
          <w:tcPr>
            <w:tcW w:w="594" w:type="pct"/>
            <w:tcBorders>
              <w:top w:val="single" w:sz="12" w:space="0" w:color="auto"/>
              <w:left w:val="single" w:sz="12" w:space="0" w:color="auto"/>
              <w:bottom w:val="single" w:sz="4" w:space="0" w:color="auto"/>
              <w:right w:val="nil"/>
            </w:tcBorders>
            <w:shd w:val="clear" w:color="auto" w:fill="auto"/>
            <w:vAlign w:val="center"/>
            <w:hideMark/>
          </w:tcPr>
          <w:p w14:paraId="176A22FB"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Mgr.</w:t>
            </w:r>
          </w:p>
        </w:tc>
        <w:tc>
          <w:tcPr>
            <w:tcW w:w="2838"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5DCCA650" w14:textId="114EC767" w:rsidR="00893EC1" w:rsidRPr="006C3BF5" w:rsidRDefault="0091460A" w:rsidP="00893EC1">
            <w:pPr>
              <w:spacing w:after="0"/>
              <w:contextualSpacing/>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color w:val="000000"/>
                <w:sz w:val="24"/>
                <w:szCs w:val="24"/>
                <w:lang w:val="en-GB" w:eastAsia="cs-CZ"/>
              </w:rPr>
              <w:t>General Medicine</w:t>
            </w:r>
          </w:p>
        </w:tc>
        <w:tc>
          <w:tcPr>
            <w:tcW w:w="814" w:type="pct"/>
            <w:tcBorders>
              <w:top w:val="single" w:sz="12" w:space="0" w:color="auto"/>
              <w:left w:val="nil"/>
              <w:bottom w:val="single" w:sz="4" w:space="0" w:color="auto"/>
              <w:right w:val="single" w:sz="12" w:space="0" w:color="auto"/>
            </w:tcBorders>
            <w:shd w:val="clear" w:color="auto" w:fill="auto"/>
            <w:vAlign w:val="center"/>
            <w:hideMark/>
          </w:tcPr>
          <w:p w14:paraId="0F152E92" w14:textId="67B79A0A" w:rsidR="00893EC1" w:rsidRPr="006C3BF5" w:rsidRDefault="00824088" w:rsidP="00893EC1">
            <w:pPr>
              <w:spacing w:after="0"/>
              <w:contextualSpacing/>
              <w:jc w:val="right"/>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 xml:space="preserve">CZK </w:t>
            </w:r>
            <w:r w:rsidR="008553FF" w:rsidRPr="006C3BF5">
              <w:rPr>
                <w:rFonts w:ascii="Times New Roman" w:eastAsia="Times New Roman" w:hAnsi="Times New Roman" w:cs="Times New Roman"/>
                <w:sz w:val="24"/>
                <w:szCs w:val="24"/>
                <w:lang w:val="en-GB" w:eastAsia="cs-CZ"/>
              </w:rPr>
              <w:t>460</w:t>
            </w:r>
            <w:r w:rsidRPr="006C3BF5">
              <w:rPr>
                <w:rFonts w:ascii="Times New Roman" w:eastAsia="Times New Roman" w:hAnsi="Times New Roman" w:cs="Times New Roman"/>
                <w:sz w:val="24"/>
                <w:szCs w:val="24"/>
                <w:lang w:val="en-GB" w:eastAsia="cs-CZ"/>
              </w:rPr>
              <w:t>,</w:t>
            </w:r>
            <w:r w:rsidR="00893EC1" w:rsidRPr="006C3BF5">
              <w:rPr>
                <w:rFonts w:ascii="Times New Roman" w:eastAsia="Times New Roman" w:hAnsi="Times New Roman" w:cs="Times New Roman"/>
                <w:sz w:val="24"/>
                <w:szCs w:val="24"/>
                <w:lang w:val="en-GB" w:eastAsia="cs-CZ"/>
              </w:rPr>
              <w:t>000</w:t>
            </w:r>
          </w:p>
        </w:tc>
      </w:tr>
      <w:tr w:rsidR="00893EC1" w:rsidRPr="006C3BF5" w14:paraId="185726BC" w14:textId="77777777" w:rsidTr="00454469">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66816D23" w14:textId="77777777"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top w:val="single" w:sz="4" w:space="0" w:color="auto"/>
              <w:left w:val="single" w:sz="12" w:space="0" w:color="auto"/>
              <w:bottom w:val="single" w:sz="12" w:space="0" w:color="auto"/>
              <w:right w:val="nil"/>
            </w:tcBorders>
            <w:shd w:val="clear" w:color="auto" w:fill="auto"/>
            <w:vAlign w:val="center"/>
          </w:tcPr>
          <w:p w14:paraId="0E44D646"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Ph.D.</w:t>
            </w:r>
          </w:p>
        </w:tc>
        <w:tc>
          <w:tcPr>
            <w:tcW w:w="2838" w:type="pct"/>
            <w:tcBorders>
              <w:top w:val="single" w:sz="4" w:space="0" w:color="auto"/>
              <w:left w:val="single" w:sz="4" w:space="0" w:color="auto"/>
              <w:bottom w:val="single" w:sz="12" w:space="0" w:color="auto"/>
              <w:right w:val="single" w:sz="4" w:space="0" w:color="auto"/>
            </w:tcBorders>
            <w:shd w:val="clear" w:color="auto" w:fill="auto"/>
            <w:vAlign w:val="center"/>
          </w:tcPr>
          <w:p w14:paraId="01DCE6E4" w14:textId="77777777" w:rsidR="00893EC1" w:rsidRPr="006C3BF5" w:rsidRDefault="00893EC1" w:rsidP="00893EC1">
            <w:pPr>
              <w:spacing w:after="0"/>
              <w:contextualSpacing/>
              <w:rPr>
                <w:rFonts w:ascii="Times New Roman" w:eastAsia="Times New Roman" w:hAnsi="Times New Roman" w:cs="Times New Roman"/>
                <w:sz w:val="24"/>
                <w:szCs w:val="24"/>
                <w:lang w:val="en-GB" w:eastAsia="cs-CZ"/>
              </w:rPr>
            </w:pPr>
          </w:p>
        </w:tc>
        <w:tc>
          <w:tcPr>
            <w:tcW w:w="814" w:type="pct"/>
            <w:tcBorders>
              <w:top w:val="single" w:sz="4" w:space="0" w:color="auto"/>
              <w:left w:val="nil"/>
              <w:bottom w:val="single" w:sz="12" w:space="0" w:color="auto"/>
              <w:right w:val="single" w:sz="12" w:space="0" w:color="auto"/>
            </w:tcBorders>
            <w:shd w:val="clear" w:color="auto" w:fill="auto"/>
            <w:vAlign w:val="center"/>
          </w:tcPr>
          <w:p w14:paraId="129279CB" w14:textId="45C975E5"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893EC1" w:rsidRPr="006C3BF5">
              <w:rPr>
                <w:rFonts w:ascii="Times New Roman" w:eastAsia="Times New Roman" w:hAnsi="Times New Roman" w:cs="Times New Roman"/>
                <w:color w:val="000000"/>
                <w:sz w:val="24"/>
                <w:szCs w:val="24"/>
                <w:lang w:val="en-GB" w:eastAsia="cs-CZ"/>
              </w:rPr>
              <w:t>0</w:t>
            </w:r>
          </w:p>
        </w:tc>
      </w:tr>
      <w:tr w:rsidR="00893EC1" w:rsidRPr="006C3BF5" w14:paraId="5E1E5DF2" w14:textId="77777777" w:rsidTr="00454469">
        <w:trPr>
          <w:jc w:val="center"/>
        </w:trPr>
        <w:tc>
          <w:tcPr>
            <w:tcW w:w="753" w:type="pct"/>
            <w:vMerge w:val="restart"/>
            <w:tcBorders>
              <w:top w:val="nil"/>
              <w:left w:val="single" w:sz="12" w:space="0" w:color="auto"/>
              <w:bottom w:val="single" w:sz="12" w:space="0" w:color="auto"/>
              <w:right w:val="single" w:sz="12" w:space="0" w:color="auto"/>
            </w:tcBorders>
            <w:shd w:val="clear" w:color="auto" w:fill="auto"/>
            <w:vAlign w:val="center"/>
            <w:hideMark/>
          </w:tcPr>
          <w:p w14:paraId="6275B770" w14:textId="195A04DE" w:rsidR="00893EC1" w:rsidRPr="006C3BF5" w:rsidRDefault="0091460A" w:rsidP="00893EC1">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hAnsi="Times New Roman" w:cs="Times New Roman"/>
                <w:b/>
                <w:bCs/>
                <w:sz w:val="24"/>
                <w:szCs w:val="24"/>
                <w:lang w:val="en-GB"/>
              </w:rPr>
              <w:t>Faculty of Medicine in Pilsen</w:t>
            </w:r>
          </w:p>
        </w:tc>
        <w:tc>
          <w:tcPr>
            <w:tcW w:w="594" w:type="pct"/>
            <w:tcBorders>
              <w:top w:val="single" w:sz="12" w:space="0" w:color="auto"/>
              <w:left w:val="single" w:sz="12" w:space="0" w:color="auto"/>
              <w:right w:val="single" w:sz="4" w:space="0" w:color="auto"/>
            </w:tcBorders>
            <w:shd w:val="clear" w:color="auto" w:fill="auto"/>
            <w:vAlign w:val="center"/>
            <w:hideMark/>
          </w:tcPr>
          <w:p w14:paraId="590B25EB"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Mgr.</w:t>
            </w:r>
          </w:p>
        </w:tc>
        <w:tc>
          <w:tcPr>
            <w:tcW w:w="2838" w:type="pct"/>
            <w:tcBorders>
              <w:top w:val="single" w:sz="12" w:space="0" w:color="auto"/>
              <w:left w:val="nil"/>
              <w:bottom w:val="single" w:sz="4" w:space="0" w:color="808080" w:themeColor="background1" w:themeShade="80"/>
              <w:right w:val="single" w:sz="4" w:space="0" w:color="auto"/>
            </w:tcBorders>
            <w:shd w:val="clear" w:color="auto" w:fill="auto"/>
            <w:vAlign w:val="center"/>
            <w:hideMark/>
          </w:tcPr>
          <w:p w14:paraId="1BBA873C" w14:textId="0EFC9FC0" w:rsidR="00893EC1" w:rsidRPr="006C3BF5" w:rsidRDefault="0091460A"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Dentistry</w:t>
            </w:r>
          </w:p>
        </w:tc>
        <w:tc>
          <w:tcPr>
            <w:tcW w:w="814" w:type="pct"/>
            <w:tcBorders>
              <w:top w:val="single" w:sz="12" w:space="0" w:color="auto"/>
              <w:left w:val="single" w:sz="4" w:space="0" w:color="auto"/>
              <w:bottom w:val="single" w:sz="4" w:space="0" w:color="808080" w:themeColor="background1" w:themeShade="80"/>
              <w:right w:val="single" w:sz="12" w:space="0" w:color="auto"/>
            </w:tcBorders>
            <w:shd w:val="clear" w:color="auto" w:fill="auto"/>
            <w:vAlign w:val="center"/>
            <w:hideMark/>
          </w:tcPr>
          <w:p w14:paraId="5DE2BA9F" w14:textId="756A6FD6"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454469" w:rsidRPr="006C3BF5">
              <w:rPr>
                <w:rFonts w:ascii="Times New Roman" w:eastAsia="Times New Roman" w:hAnsi="Times New Roman" w:cs="Times New Roman"/>
                <w:color w:val="000000"/>
                <w:sz w:val="24"/>
                <w:szCs w:val="24"/>
                <w:lang w:val="en-GB" w:eastAsia="cs-CZ"/>
              </w:rPr>
              <w:t>3</w:t>
            </w:r>
            <w:r w:rsidR="008553FF" w:rsidRPr="006C3BF5">
              <w:rPr>
                <w:rFonts w:ascii="Times New Roman" w:eastAsia="Times New Roman" w:hAnsi="Times New Roman" w:cs="Times New Roman"/>
                <w:color w:val="000000"/>
                <w:sz w:val="24"/>
                <w:szCs w:val="24"/>
                <w:lang w:val="en-GB" w:eastAsia="cs-CZ"/>
              </w:rPr>
              <w:t>7</w:t>
            </w:r>
            <w:r w:rsidR="00893EC1" w:rsidRPr="006C3BF5">
              <w:rPr>
                <w:rFonts w:ascii="Times New Roman" w:eastAsia="Times New Roman" w:hAnsi="Times New Roman" w:cs="Times New Roman"/>
                <w:color w:val="000000"/>
                <w:sz w:val="24"/>
                <w:szCs w:val="24"/>
                <w:lang w:val="en-GB" w:eastAsia="cs-CZ"/>
              </w:rPr>
              <w:t>0</w:t>
            </w:r>
            <w:r w:rsidRPr="006C3BF5">
              <w:rPr>
                <w:rFonts w:ascii="Times New Roman" w:eastAsia="Times New Roman" w:hAnsi="Times New Roman" w:cs="Times New Roman"/>
                <w:color w:val="000000"/>
                <w:sz w:val="24"/>
                <w:szCs w:val="24"/>
                <w:lang w:val="en-GB" w:eastAsia="cs-CZ"/>
              </w:rPr>
              <w:t>,</w:t>
            </w:r>
            <w:r w:rsidR="00893EC1" w:rsidRPr="006C3BF5">
              <w:rPr>
                <w:rFonts w:ascii="Times New Roman" w:eastAsia="Times New Roman" w:hAnsi="Times New Roman" w:cs="Times New Roman"/>
                <w:color w:val="000000"/>
                <w:sz w:val="24"/>
                <w:szCs w:val="24"/>
                <w:lang w:val="en-GB" w:eastAsia="cs-CZ"/>
              </w:rPr>
              <w:t>000</w:t>
            </w:r>
          </w:p>
        </w:tc>
      </w:tr>
      <w:tr w:rsidR="00893EC1" w:rsidRPr="006C3BF5" w14:paraId="1488A78F" w14:textId="77777777" w:rsidTr="00454469">
        <w:trPr>
          <w:jc w:val="center"/>
        </w:trPr>
        <w:tc>
          <w:tcPr>
            <w:tcW w:w="753" w:type="pct"/>
            <w:vMerge/>
            <w:tcBorders>
              <w:left w:val="single" w:sz="12" w:space="0" w:color="auto"/>
              <w:bottom w:val="single" w:sz="12" w:space="0" w:color="auto"/>
              <w:right w:val="single" w:sz="12" w:space="0" w:color="auto"/>
            </w:tcBorders>
            <w:vAlign w:val="center"/>
            <w:hideMark/>
          </w:tcPr>
          <w:p w14:paraId="4E06F43D" w14:textId="77777777" w:rsidR="00893EC1" w:rsidRPr="006C3BF5" w:rsidRDefault="00893EC1" w:rsidP="00893EC1">
            <w:pPr>
              <w:spacing w:after="0"/>
              <w:contextualSpacing/>
              <w:rPr>
                <w:rFonts w:ascii="Times New Roman" w:eastAsia="Times New Roman" w:hAnsi="Times New Roman" w:cs="Times New Roman"/>
                <w:b/>
                <w:bCs/>
                <w:color w:val="000000"/>
                <w:sz w:val="24"/>
                <w:szCs w:val="24"/>
                <w:lang w:val="en-GB" w:eastAsia="cs-CZ"/>
              </w:rPr>
            </w:pPr>
          </w:p>
        </w:tc>
        <w:tc>
          <w:tcPr>
            <w:tcW w:w="594" w:type="pct"/>
            <w:tcBorders>
              <w:left w:val="single" w:sz="12" w:space="0" w:color="auto"/>
              <w:bottom w:val="single" w:sz="4" w:space="0" w:color="auto"/>
              <w:right w:val="single" w:sz="4" w:space="0" w:color="auto"/>
            </w:tcBorders>
            <w:shd w:val="clear" w:color="auto" w:fill="auto"/>
            <w:vAlign w:val="center"/>
            <w:hideMark/>
          </w:tcPr>
          <w:p w14:paraId="7BD4B481"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808080" w:themeColor="background1" w:themeShade="80"/>
              <w:left w:val="nil"/>
              <w:bottom w:val="single" w:sz="4" w:space="0" w:color="auto"/>
              <w:right w:val="single" w:sz="4" w:space="0" w:color="auto"/>
            </w:tcBorders>
            <w:shd w:val="clear" w:color="auto" w:fill="auto"/>
            <w:vAlign w:val="center"/>
            <w:hideMark/>
          </w:tcPr>
          <w:p w14:paraId="2A1DABBB" w14:textId="5DCDB29B" w:rsidR="00893EC1" w:rsidRPr="006C3BF5" w:rsidRDefault="0091460A"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General Medicine</w:t>
            </w:r>
          </w:p>
        </w:tc>
        <w:tc>
          <w:tcPr>
            <w:tcW w:w="814" w:type="pct"/>
            <w:tcBorders>
              <w:top w:val="single" w:sz="4" w:space="0" w:color="808080" w:themeColor="background1" w:themeShade="80"/>
              <w:left w:val="single" w:sz="4" w:space="0" w:color="auto"/>
              <w:bottom w:val="single" w:sz="4" w:space="0" w:color="auto"/>
              <w:right w:val="single" w:sz="12" w:space="0" w:color="auto"/>
            </w:tcBorders>
            <w:shd w:val="clear" w:color="auto" w:fill="auto"/>
            <w:vAlign w:val="center"/>
            <w:hideMark/>
          </w:tcPr>
          <w:p w14:paraId="4F51E9F1" w14:textId="412183A8"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454469" w:rsidRPr="006C3BF5">
              <w:rPr>
                <w:rFonts w:ascii="Times New Roman" w:eastAsia="Times New Roman" w:hAnsi="Times New Roman" w:cs="Times New Roman"/>
                <w:color w:val="000000"/>
                <w:sz w:val="24"/>
                <w:szCs w:val="24"/>
                <w:lang w:val="en-GB" w:eastAsia="cs-CZ"/>
              </w:rPr>
              <w:t>3</w:t>
            </w:r>
            <w:r w:rsidR="008553FF" w:rsidRPr="006C3BF5">
              <w:rPr>
                <w:rFonts w:ascii="Times New Roman" w:eastAsia="Times New Roman" w:hAnsi="Times New Roman" w:cs="Times New Roman"/>
                <w:color w:val="000000"/>
                <w:sz w:val="24"/>
                <w:szCs w:val="24"/>
                <w:lang w:val="en-GB" w:eastAsia="cs-CZ"/>
              </w:rPr>
              <w:t>7</w:t>
            </w:r>
            <w:r w:rsidR="00893EC1" w:rsidRPr="006C3BF5">
              <w:rPr>
                <w:rFonts w:ascii="Times New Roman" w:eastAsia="Times New Roman" w:hAnsi="Times New Roman" w:cs="Times New Roman"/>
                <w:color w:val="000000"/>
                <w:sz w:val="24"/>
                <w:szCs w:val="24"/>
                <w:lang w:val="en-GB" w:eastAsia="cs-CZ"/>
              </w:rPr>
              <w:t>0</w:t>
            </w:r>
            <w:r w:rsidRPr="006C3BF5">
              <w:rPr>
                <w:rFonts w:ascii="Times New Roman" w:eastAsia="Times New Roman" w:hAnsi="Times New Roman" w:cs="Times New Roman"/>
                <w:color w:val="000000"/>
                <w:sz w:val="24"/>
                <w:szCs w:val="24"/>
                <w:lang w:val="en-GB" w:eastAsia="cs-CZ"/>
              </w:rPr>
              <w:t>,</w:t>
            </w:r>
            <w:r w:rsidR="00893EC1" w:rsidRPr="006C3BF5">
              <w:rPr>
                <w:rFonts w:ascii="Times New Roman" w:eastAsia="Times New Roman" w:hAnsi="Times New Roman" w:cs="Times New Roman"/>
                <w:color w:val="000000"/>
                <w:sz w:val="24"/>
                <w:szCs w:val="24"/>
                <w:lang w:val="en-GB" w:eastAsia="cs-CZ"/>
              </w:rPr>
              <w:t>000</w:t>
            </w:r>
          </w:p>
        </w:tc>
      </w:tr>
      <w:tr w:rsidR="00893EC1" w:rsidRPr="006C3BF5" w14:paraId="062B1EA5" w14:textId="77777777" w:rsidTr="00454469">
        <w:trPr>
          <w:jc w:val="center"/>
        </w:trPr>
        <w:tc>
          <w:tcPr>
            <w:tcW w:w="753" w:type="pct"/>
            <w:vMerge/>
            <w:tcBorders>
              <w:left w:val="single" w:sz="12" w:space="0" w:color="auto"/>
              <w:bottom w:val="single" w:sz="12" w:space="0" w:color="auto"/>
              <w:right w:val="single" w:sz="12" w:space="0" w:color="auto"/>
            </w:tcBorders>
            <w:vAlign w:val="center"/>
          </w:tcPr>
          <w:p w14:paraId="5990C6BB" w14:textId="77777777" w:rsidR="00893EC1" w:rsidRPr="006C3BF5" w:rsidRDefault="00893EC1" w:rsidP="00893EC1">
            <w:pPr>
              <w:spacing w:after="0"/>
              <w:contextualSpacing/>
              <w:rPr>
                <w:rFonts w:ascii="Times New Roman" w:eastAsia="Times New Roman" w:hAnsi="Times New Roman" w:cs="Times New Roman"/>
                <w:b/>
                <w:bCs/>
                <w:color w:val="000000"/>
                <w:sz w:val="24"/>
                <w:szCs w:val="24"/>
                <w:lang w:val="en-GB" w:eastAsia="cs-CZ"/>
              </w:rPr>
            </w:pPr>
          </w:p>
        </w:tc>
        <w:tc>
          <w:tcPr>
            <w:tcW w:w="594" w:type="pct"/>
            <w:tcBorders>
              <w:top w:val="nil"/>
              <w:left w:val="single" w:sz="12" w:space="0" w:color="auto"/>
              <w:bottom w:val="single" w:sz="12" w:space="0" w:color="auto"/>
              <w:right w:val="single" w:sz="4" w:space="0" w:color="auto"/>
            </w:tcBorders>
            <w:shd w:val="clear" w:color="auto" w:fill="auto"/>
            <w:vAlign w:val="center"/>
          </w:tcPr>
          <w:p w14:paraId="2224CD1A"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Ph.D.</w:t>
            </w:r>
          </w:p>
        </w:tc>
        <w:tc>
          <w:tcPr>
            <w:tcW w:w="2838" w:type="pct"/>
            <w:tcBorders>
              <w:top w:val="single" w:sz="4" w:space="0" w:color="auto"/>
              <w:left w:val="nil"/>
              <w:bottom w:val="single" w:sz="12" w:space="0" w:color="auto"/>
              <w:right w:val="single" w:sz="4" w:space="0" w:color="auto"/>
            </w:tcBorders>
            <w:shd w:val="clear" w:color="auto" w:fill="auto"/>
            <w:vAlign w:val="center"/>
          </w:tcPr>
          <w:p w14:paraId="78DD17C3"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814" w:type="pct"/>
            <w:tcBorders>
              <w:top w:val="single" w:sz="4" w:space="0" w:color="auto"/>
              <w:left w:val="single" w:sz="4" w:space="0" w:color="auto"/>
              <w:bottom w:val="single" w:sz="12" w:space="0" w:color="auto"/>
              <w:right w:val="single" w:sz="12" w:space="0" w:color="auto"/>
            </w:tcBorders>
            <w:vAlign w:val="center"/>
          </w:tcPr>
          <w:p w14:paraId="54E59251" w14:textId="11B11BD1"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893EC1" w:rsidRPr="006C3BF5">
              <w:rPr>
                <w:rFonts w:ascii="Times New Roman" w:eastAsia="Times New Roman" w:hAnsi="Times New Roman" w:cs="Times New Roman"/>
                <w:color w:val="000000"/>
                <w:sz w:val="24"/>
                <w:szCs w:val="24"/>
                <w:lang w:val="en-GB" w:eastAsia="cs-CZ"/>
              </w:rPr>
              <w:t>0</w:t>
            </w:r>
          </w:p>
        </w:tc>
      </w:tr>
      <w:tr w:rsidR="00893EC1" w:rsidRPr="006C3BF5" w14:paraId="1D6129C5" w14:textId="77777777" w:rsidTr="00454469">
        <w:trPr>
          <w:jc w:val="center"/>
        </w:trPr>
        <w:tc>
          <w:tcPr>
            <w:tcW w:w="753" w:type="pct"/>
            <w:vMerge w:val="restart"/>
            <w:tcBorders>
              <w:top w:val="nil"/>
              <w:left w:val="single" w:sz="12" w:space="0" w:color="auto"/>
              <w:bottom w:val="single" w:sz="12" w:space="0" w:color="auto"/>
              <w:right w:val="single" w:sz="12" w:space="0" w:color="auto"/>
            </w:tcBorders>
            <w:shd w:val="clear" w:color="auto" w:fill="auto"/>
            <w:vAlign w:val="center"/>
            <w:hideMark/>
          </w:tcPr>
          <w:p w14:paraId="3F436507" w14:textId="3A82F664" w:rsidR="00893EC1" w:rsidRPr="006C3BF5" w:rsidRDefault="0091460A" w:rsidP="00893EC1">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eastAsia="Times New Roman" w:hAnsi="Times New Roman" w:cs="Times New Roman"/>
                <w:b/>
                <w:bCs/>
                <w:color w:val="000000"/>
                <w:sz w:val="24"/>
                <w:szCs w:val="24"/>
                <w:lang w:val="en-GB" w:eastAsia="cs-CZ"/>
              </w:rPr>
              <w:t>Faculty of Medicine in Hradec Králové</w:t>
            </w:r>
          </w:p>
        </w:tc>
        <w:tc>
          <w:tcPr>
            <w:tcW w:w="594" w:type="pct"/>
            <w:tcBorders>
              <w:top w:val="single" w:sz="12" w:space="0" w:color="auto"/>
              <w:left w:val="single" w:sz="12" w:space="0" w:color="auto"/>
              <w:bottom w:val="nil"/>
              <w:right w:val="nil"/>
            </w:tcBorders>
            <w:shd w:val="clear" w:color="auto" w:fill="auto"/>
            <w:vAlign w:val="center"/>
            <w:hideMark/>
          </w:tcPr>
          <w:p w14:paraId="17878327"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Mgr.</w:t>
            </w:r>
          </w:p>
        </w:tc>
        <w:tc>
          <w:tcPr>
            <w:tcW w:w="2838" w:type="pct"/>
            <w:tcBorders>
              <w:top w:val="single" w:sz="12" w:space="0" w:color="auto"/>
              <w:left w:val="single" w:sz="4" w:space="0" w:color="auto"/>
              <w:bottom w:val="single" w:sz="4" w:space="0" w:color="808080" w:themeColor="background1" w:themeShade="80"/>
              <w:right w:val="single" w:sz="4" w:space="0" w:color="auto"/>
            </w:tcBorders>
            <w:shd w:val="clear" w:color="auto" w:fill="auto"/>
            <w:vAlign w:val="center"/>
            <w:hideMark/>
          </w:tcPr>
          <w:p w14:paraId="44BF3F31" w14:textId="04C756C9" w:rsidR="00893EC1" w:rsidRPr="006C3BF5" w:rsidRDefault="0091460A"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Dentistry</w:t>
            </w:r>
          </w:p>
        </w:tc>
        <w:tc>
          <w:tcPr>
            <w:tcW w:w="814" w:type="pct"/>
            <w:tcBorders>
              <w:top w:val="single" w:sz="12" w:space="0" w:color="auto"/>
              <w:left w:val="single" w:sz="4" w:space="0" w:color="auto"/>
              <w:bottom w:val="single" w:sz="4" w:space="0" w:color="808080" w:themeColor="background1" w:themeShade="80"/>
              <w:right w:val="single" w:sz="12" w:space="0" w:color="auto"/>
            </w:tcBorders>
            <w:shd w:val="clear" w:color="auto" w:fill="auto"/>
            <w:vAlign w:val="center"/>
            <w:hideMark/>
          </w:tcPr>
          <w:p w14:paraId="77E81456" w14:textId="7C315F4F"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893EC1" w:rsidRPr="006C3BF5">
              <w:rPr>
                <w:rFonts w:ascii="Times New Roman" w:eastAsia="Times New Roman" w:hAnsi="Times New Roman" w:cs="Times New Roman"/>
                <w:color w:val="000000"/>
                <w:sz w:val="24"/>
                <w:szCs w:val="24"/>
                <w:lang w:val="en-GB" w:eastAsia="cs-CZ"/>
              </w:rPr>
              <w:t>340</w:t>
            </w:r>
            <w:r w:rsidRPr="006C3BF5">
              <w:rPr>
                <w:rFonts w:ascii="Times New Roman" w:eastAsia="Times New Roman" w:hAnsi="Times New Roman" w:cs="Times New Roman"/>
                <w:color w:val="000000"/>
                <w:sz w:val="24"/>
                <w:szCs w:val="24"/>
                <w:lang w:val="en-GB" w:eastAsia="cs-CZ"/>
              </w:rPr>
              <w:t>,</w:t>
            </w:r>
            <w:r w:rsidR="00893EC1" w:rsidRPr="006C3BF5">
              <w:rPr>
                <w:rFonts w:ascii="Times New Roman" w:eastAsia="Times New Roman" w:hAnsi="Times New Roman" w:cs="Times New Roman"/>
                <w:color w:val="000000"/>
                <w:sz w:val="24"/>
                <w:szCs w:val="24"/>
                <w:lang w:val="en-GB" w:eastAsia="cs-CZ"/>
              </w:rPr>
              <w:t>000</w:t>
            </w:r>
          </w:p>
        </w:tc>
      </w:tr>
      <w:tr w:rsidR="00893EC1" w:rsidRPr="006C3BF5" w14:paraId="7C64FA61" w14:textId="77777777" w:rsidTr="00454469">
        <w:trPr>
          <w:jc w:val="center"/>
        </w:trPr>
        <w:tc>
          <w:tcPr>
            <w:tcW w:w="753" w:type="pct"/>
            <w:vMerge/>
            <w:tcBorders>
              <w:left w:val="single" w:sz="12" w:space="0" w:color="auto"/>
              <w:bottom w:val="single" w:sz="12" w:space="0" w:color="auto"/>
              <w:right w:val="single" w:sz="12" w:space="0" w:color="auto"/>
            </w:tcBorders>
            <w:vAlign w:val="center"/>
            <w:hideMark/>
          </w:tcPr>
          <w:p w14:paraId="338C2E3A" w14:textId="77777777" w:rsidR="00893EC1" w:rsidRPr="006C3BF5" w:rsidRDefault="00893EC1" w:rsidP="00893EC1">
            <w:pPr>
              <w:spacing w:after="0"/>
              <w:contextualSpacing/>
              <w:rPr>
                <w:rFonts w:ascii="Times New Roman" w:eastAsia="Times New Roman" w:hAnsi="Times New Roman" w:cs="Times New Roman"/>
                <w:b/>
                <w:bCs/>
                <w:color w:val="000000"/>
                <w:sz w:val="24"/>
                <w:szCs w:val="24"/>
                <w:lang w:val="en-GB" w:eastAsia="cs-CZ"/>
              </w:rPr>
            </w:pPr>
          </w:p>
        </w:tc>
        <w:tc>
          <w:tcPr>
            <w:tcW w:w="594" w:type="pct"/>
            <w:tcBorders>
              <w:top w:val="nil"/>
              <w:left w:val="single" w:sz="12" w:space="0" w:color="auto"/>
              <w:bottom w:val="single" w:sz="4" w:space="0" w:color="auto"/>
              <w:right w:val="nil"/>
            </w:tcBorders>
            <w:shd w:val="clear" w:color="auto" w:fill="auto"/>
            <w:vAlign w:val="center"/>
            <w:hideMark/>
          </w:tcPr>
          <w:p w14:paraId="23D641BC"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w:t>
            </w:r>
          </w:p>
        </w:tc>
        <w:tc>
          <w:tcPr>
            <w:tcW w:w="2838" w:type="pct"/>
            <w:tcBorders>
              <w:top w:val="single" w:sz="4" w:space="0" w:color="808080" w:themeColor="background1" w:themeShade="80"/>
              <w:left w:val="single" w:sz="4" w:space="0" w:color="auto"/>
              <w:bottom w:val="single" w:sz="4" w:space="0" w:color="auto"/>
              <w:right w:val="single" w:sz="4" w:space="0" w:color="auto"/>
            </w:tcBorders>
            <w:shd w:val="clear" w:color="auto" w:fill="auto"/>
            <w:vAlign w:val="center"/>
            <w:hideMark/>
          </w:tcPr>
          <w:p w14:paraId="6DA49AE4" w14:textId="273539C2" w:rsidR="00893EC1" w:rsidRPr="006C3BF5" w:rsidRDefault="0091460A"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General Medicine</w:t>
            </w:r>
          </w:p>
        </w:tc>
        <w:tc>
          <w:tcPr>
            <w:tcW w:w="814" w:type="pct"/>
            <w:tcBorders>
              <w:top w:val="single" w:sz="4" w:space="0" w:color="808080" w:themeColor="background1" w:themeShade="80"/>
              <w:left w:val="single" w:sz="4" w:space="0" w:color="auto"/>
              <w:bottom w:val="single" w:sz="4" w:space="0" w:color="auto"/>
              <w:right w:val="single" w:sz="12" w:space="0" w:color="auto"/>
            </w:tcBorders>
            <w:shd w:val="clear" w:color="auto" w:fill="auto"/>
            <w:vAlign w:val="center"/>
            <w:hideMark/>
          </w:tcPr>
          <w:p w14:paraId="5ED7159C" w14:textId="3CA6D1A3"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893EC1" w:rsidRPr="006C3BF5">
              <w:rPr>
                <w:rFonts w:ascii="Times New Roman" w:eastAsia="Times New Roman" w:hAnsi="Times New Roman" w:cs="Times New Roman"/>
                <w:color w:val="000000"/>
                <w:sz w:val="24"/>
                <w:szCs w:val="24"/>
                <w:lang w:val="en-GB" w:eastAsia="cs-CZ"/>
              </w:rPr>
              <w:t>3</w:t>
            </w:r>
            <w:r w:rsidR="008553FF" w:rsidRPr="006C3BF5">
              <w:rPr>
                <w:rFonts w:ascii="Times New Roman" w:eastAsia="Times New Roman" w:hAnsi="Times New Roman" w:cs="Times New Roman"/>
                <w:color w:val="000000"/>
                <w:sz w:val="24"/>
                <w:szCs w:val="24"/>
                <w:lang w:val="en-GB" w:eastAsia="cs-CZ"/>
              </w:rPr>
              <w:t>5</w:t>
            </w:r>
            <w:r w:rsidR="00893EC1" w:rsidRPr="006C3BF5">
              <w:rPr>
                <w:rFonts w:ascii="Times New Roman" w:eastAsia="Times New Roman" w:hAnsi="Times New Roman" w:cs="Times New Roman"/>
                <w:color w:val="000000"/>
                <w:sz w:val="24"/>
                <w:szCs w:val="24"/>
                <w:lang w:val="en-GB" w:eastAsia="cs-CZ"/>
              </w:rPr>
              <w:t>0</w:t>
            </w:r>
            <w:r w:rsidRPr="006C3BF5">
              <w:rPr>
                <w:rFonts w:ascii="Times New Roman" w:eastAsia="Times New Roman" w:hAnsi="Times New Roman" w:cs="Times New Roman"/>
                <w:color w:val="000000"/>
                <w:sz w:val="24"/>
                <w:szCs w:val="24"/>
                <w:lang w:val="en-GB" w:eastAsia="cs-CZ"/>
              </w:rPr>
              <w:t>,</w:t>
            </w:r>
            <w:r w:rsidR="00893EC1" w:rsidRPr="006C3BF5">
              <w:rPr>
                <w:rFonts w:ascii="Times New Roman" w:eastAsia="Times New Roman" w:hAnsi="Times New Roman" w:cs="Times New Roman"/>
                <w:color w:val="000000"/>
                <w:sz w:val="24"/>
                <w:szCs w:val="24"/>
                <w:lang w:val="en-GB" w:eastAsia="cs-CZ"/>
              </w:rPr>
              <w:t>000</w:t>
            </w:r>
          </w:p>
        </w:tc>
      </w:tr>
      <w:tr w:rsidR="00893EC1" w:rsidRPr="006C3BF5" w14:paraId="1925AF38" w14:textId="77777777" w:rsidTr="00454469">
        <w:trPr>
          <w:jc w:val="center"/>
        </w:trPr>
        <w:tc>
          <w:tcPr>
            <w:tcW w:w="753" w:type="pct"/>
            <w:vMerge/>
            <w:tcBorders>
              <w:left w:val="single" w:sz="12" w:space="0" w:color="auto"/>
              <w:bottom w:val="single" w:sz="12" w:space="0" w:color="auto"/>
              <w:right w:val="single" w:sz="12" w:space="0" w:color="auto"/>
            </w:tcBorders>
            <w:vAlign w:val="center"/>
          </w:tcPr>
          <w:p w14:paraId="48E64CFB" w14:textId="77777777" w:rsidR="00893EC1" w:rsidRPr="006C3BF5" w:rsidRDefault="00893EC1" w:rsidP="00893EC1">
            <w:pPr>
              <w:spacing w:after="0"/>
              <w:contextualSpacing/>
              <w:rPr>
                <w:rFonts w:ascii="Times New Roman" w:eastAsia="Times New Roman" w:hAnsi="Times New Roman" w:cs="Times New Roman"/>
                <w:b/>
                <w:bCs/>
                <w:color w:val="000000"/>
                <w:sz w:val="24"/>
                <w:szCs w:val="24"/>
                <w:lang w:val="en-GB" w:eastAsia="cs-CZ"/>
              </w:rPr>
            </w:pPr>
          </w:p>
        </w:tc>
        <w:tc>
          <w:tcPr>
            <w:tcW w:w="594" w:type="pct"/>
            <w:tcBorders>
              <w:top w:val="nil"/>
              <w:left w:val="single" w:sz="12" w:space="0" w:color="auto"/>
              <w:bottom w:val="single" w:sz="12" w:space="0" w:color="auto"/>
              <w:right w:val="nil"/>
            </w:tcBorders>
            <w:shd w:val="clear" w:color="auto" w:fill="auto"/>
            <w:vAlign w:val="center"/>
          </w:tcPr>
          <w:p w14:paraId="462408D5"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Ph.D.</w:t>
            </w:r>
          </w:p>
        </w:tc>
        <w:tc>
          <w:tcPr>
            <w:tcW w:w="2838" w:type="pct"/>
            <w:tcBorders>
              <w:top w:val="nil"/>
              <w:left w:val="single" w:sz="4" w:space="0" w:color="auto"/>
              <w:bottom w:val="single" w:sz="12" w:space="0" w:color="auto"/>
              <w:right w:val="single" w:sz="4" w:space="0" w:color="auto"/>
            </w:tcBorders>
            <w:shd w:val="clear" w:color="auto" w:fill="auto"/>
            <w:vAlign w:val="center"/>
          </w:tcPr>
          <w:p w14:paraId="6F73B070"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814" w:type="pct"/>
            <w:tcBorders>
              <w:top w:val="single" w:sz="4" w:space="0" w:color="auto"/>
              <w:left w:val="single" w:sz="4" w:space="0" w:color="auto"/>
              <w:bottom w:val="single" w:sz="12" w:space="0" w:color="auto"/>
              <w:right w:val="single" w:sz="12" w:space="0" w:color="auto"/>
            </w:tcBorders>
            <w:vAlign w:val="center"/>
          </w:tcPr>
          <w:p w14:paraId="4444A974" w14:textId="6ECAFFC8"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893EC1" w:rsidRPr="006C3BF5">
              <w:rPr>
                <w:rFonts w:ascii="Times New Roman" w:eastAsia="Times New Roman" w:hAnsi="Times New Roman" w:cs="Times New Roman"/>
                <w:color w:val="000000"/>
                <w:sz w:val="24"/>
                <w:szCs w:val="24"/>
                <w:lang w:val="en-GB" w:eastAsia="cs-CZ"/>
              </w:rPr>
              <w:t>0</w:t>
            </w:r>
          </w:p>
        </w:tc>
      </w:tr>
      <w:tr w:rsidR="00893EC1" w:rsidRPr="006C3BF5" w14:paraId="28E9F99A" w14:textId="77777777" w:rsidTr="00454469">
        <w:trPr>
          <w:jc w:val="center"/>
        </w:trPr>
        <w:tc>
          <w:tcPr>
            <w:tcW w:w="753" w:type="pct"/>
            <w:vMerge w:val="restart"/>
            <w:tcBorders>
              <w:top w:val="nil"/>
              <w:left w:val="single" w:sz="12" w:space="0" w:color="auto"/>
              <w:bottom w:val="single" w:sz="12" w:space="0" w:color="auto"/>
              <w:right w:val="single" w:sz="12" w:space="0" w:color="auto"/>
            </w:tcBorders>
            <w:shd w:val="clear" w:color="auto" w:fill="auto"/>
            <w:vAlign w:val="center"/>
            <w:hideMark/>
          </w:tcPr>
          <w:p w14:paraId="55BFB648" w14:textId="7AAEE22B" w:rsidR="00893EC1" w:rsidRPr="006C3BF5" w:rsidRDefault="0091460A" w:rsidP="00893EC1">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hAnsi="Times New Roman" w:cs="Times New Roman"/>
                <w:b/>
                <w:bCs/>
                <w:sz w:val="24"/>
                <w:szCs w:val="24"/>
                <w:lang w:val="en-GB"/>
              </w:rPr>
              <w:t>Faculty of Pharmacy</w:t>
            </w:r>
          </w:p>
        </w:tc>
        <w:tc>
          <w:tcPr>
            <w:tcW w:w="594" w:type="pct"/>
            <w:tcBorders>
              <w:top w:val="single" w:sz="12" w:space="0" w:color="auto"/>
              <w:left w:val="single" w:sz="12" w:space="0" w:color="auto"/>
              <w:bottom w:val="single" w:sz="4" w:space="0" w:color="auto"/>
              <w:right w:val="nil"/>
            </w:tcBorders>
            <w:shd w:val="clear" w:color="auto" w:fill="auto"/>
            <w:vAlign w:val="center"/>
            <w:hideMark/>
          </w:tcPr>
          <w:p w14:paraId="36C0D82D"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Mgr.</w:t>
            </w:r>
          </w:p>
        </w:tc>
        <w:tc>
          <w:tcPr>
            <w:tcW w:w="2838" w:type="pct"/>
            <w:tcBorders>
              <w:top w:val="single" w:sz="12" w:space="0" w:color="auto"/>
              <w:left w:val="single" w:sz="4" w:space="0" w:color="auto"/>
              <w:bottom w:val="single" w:sz="4" w:space="0" w:color="auto"/>
              <w:right w:val="single" w:sz="4" w:space="0" w:color="000000"/>
            </w:tcBorders>
            <w:shd w:val="clear" w:color="auto" w:fill="auto"/>
            <w:vAlign w:val="center"/>
          </w:tcPr>
          <w:p w14:paraId="1F31FF08"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814" w:type="pct"/>
            <w:tcBorders>
              <w:top w:val="single" w:sz="12" w:space="0" w:color="auto"/>
              <w:left w:val="nil"/>
              <w:bottom w:val="single" w:sz="4" w:space="0" w:color="auto"/>
              <w:right w:val="single" w:sz="12" w:space="0" w:color="auto"/>
            </w:tcBorders>
            <w:shd w:val="clear" w:color="auto" w:fill="auto"/>
            <w:vAlign w:val="center"/>
            <w:hideMark/>
          </w:tcPr>
          <w:p w14:paraId="5C1190B9" w14:textId="4C93039D"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 xml:space="preserve">EUR </w:t>
            </w:r>
            <w:r w:rsidR="00893EC1" w:rsidRPr="006C3BF5">
              <w:rPr>
                <w:rFonts w:ascii="Times New Roman" w:eastAsia="Times New Roman" w:hAnsi="Times New Roman" w:cs="Times New Roman"/>
                <w:iCs/>
                <w:color w:val="000000"/>
                <w:sz w:val="24"/>
                <w:szCs w:val="24"/>
                <w:lang w:val="en-GB" w:eastAsia="cs-CZ"/>
              </w:rPr>
              <w:t>7</w:t>
            </w:r>
            <w:r w:rsidRPr="006C3BF5">
              <w:rPr>
                <w:rFonts w:ascii="Times New Roman" w:eastAsia="Times New Roman" w:hAnsi="Times New Roman" w:cs="Times New Roman"/>
                <w:iCs/>
                <w:color w:val="000000"/>
                <w:sz w:val="24"/>
                <w:szCs w:val="24"/>
                <w:lang w:val="en-GB" w:eastAsia="cs-CZ"/>
              </w:rPr>
              <w:t>,</w:t>
            </w:r>
            <w:r w:rsidR="00893EC1" w:rsidRPr="006C3BF5">
              <w:rPr>
                <w:rFonts w:ascii="Times New Roman" w:eastAsia="Times New Roman" w:hAnsi="Times New Roman" w:cs="Times New Roman"/>
                <w:iCs/>
                <w:color w:val="000000"/>
                <w:sz w:val="24"/>
                <w:szCs w:val="24"/>
                <w:lang w:val="en-GB" w:eastAsia="cs-CZ"/>
              </w:rPr>
              <w:t>600</w:t>
            </w:r>
          </w:p>
        </w:tc>
      </w:tr>
      <w:tr w:rsidR="00893EC1" w:rsidRPr="006C3BF5" w14:paraId="7F0781E5" w14:textId="77777777" w:rsidTr="00454469">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33194E1B" w14:textId="77777777"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top w:val="single" w:sz="4" w:space="0" w:color="auto"/>
              <w:left w:val="single" w:sz="12" w:space="0" w:color="auto"/>
              <w:bottom w:val="single" w:sz="12" w:space="0" w:color="auto"/>
              <w:right w:val="nil"/>
            </w:tcBorders>
            <w:shd w:val="clear" w:color="auto" w:fill="auto"/>
            <w:vAlign w:val="center"/>
          </w:tcPr>
          <w:p w14:paraId="6CD62E62"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Ph.D.</w:t>
            </w:r>
          </w:p>
        </w:tc>
        <w:tc>
          <w:tcPr>
            <w:tcW w:w="2838" w:type="pct"/>
            <w:tcBorders>
              <w:top w:val="nil"/>
              <w:left w:val="single" w:sz="4" w:space="0" w:color="auto"/>
              <w:bottom w:val="single" w:sz="12" w:space="0" w:color="auto"/>
              <w:right w:val="single" w:sz="4" w:space="0" w:color="000000"/>
            </w:tcBorders>
            <w:shd w:val="clear" w:color="auto" w:fill="auto"/>
            <w:vAlign w:val="center"/>
          </w:tcPr>
          <w:p w14:paraId="6FBE57DD" w14:textId="77777777" w:rsidR="00893EC1" w:rsidRPr="006C3BF5" w:rsidRDefault="00893EC1" w:rsidP="00893EC1">
            <w:pPr>
              <w:spacing w:after="0"/>
              <w:contextualSpacing/>
              <w:rPr>
                <w:rFonts w:ascii="Times New Roman" w:eastAsia="Times New Roman" w:hAnsi="Times New Roman" w:cs="Times New Roman"/>
                <w:iCs/>
                <w:color w:val="000000"/>
                <w:sz w:val="24"/>
                <w:szCs w:val="24"/>
                <w:lang w:val="en-GB" w:eastAsia="cs-CZ"/>
              </w:rPr>
            </w:pPr>
          </w:p>
        </w:tc>
        <w:tc>
          <w:tcPr>
            <w:tcW w:w="814" w:type="pct"/>
            <w:tcBorders>
              <w:top w:val="nil"/>
              <w:left w:val="nil"/>
              <w:bottom w:val="single" w:sz="12" w:space="0" w:color="auto"/>
              <w:right w:val="single" w:sz="12" w:space="0" w:color="auto"/>
            </w:tcBorders>
            <w:shd w:val="clear" w:color="auto" w:fill="auto"/>
            <w:vAlign w:val="center"/>
          </w:tcPr>
          <w:p w14:paraId="743DB9A2" w14:textId="486CCF1E"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893EC1" w:rsidRPr="006C3BF5">
              <w:rPr>
                <w:rFonts w:ascii="Times New Roman" w:eastAsia="Times New Roman" w:hAnsi="Times New Roman" w:cs="Times New Roman"/>
                <w:color w:val="000000"/>
                <w:sz w:val="24"/>
                <w:szCs w:val="24"/>
                <w:lang w:val="en-GB" w:eastAsia="cs-CZ"/>
              </w:rPr>
              <w:t>0</w:t>
            </w:r>
          </w:p>
        </w:tc>
      </w:tr>
      <w:tr w:rsidR="00893EC1" w:rsidRPr="006C3BF5" w14:paraId="6EFDA03D" w14:textId="77777777" w:rsidTr="00454469">
        <w:trPr>
          <w:jc w:val="center"/>
        </w:trPr>
        <w:tc>
          <w:tcPr>
            <w:tcW w:w="753" w:type="pct"/>
            <w:vMerge w:val="restart"/>
            <w:tcBorders>
              <w:top w:val="nil"/>
              <w:left w:val="single" w:sz="12" w:space="0" w:color="auto"/>
              <w:right w:val="single" w:sz="12" w:space="0" w:color="auto"/>
            </w:tcBorders>
            <w:shd w:val="clear" w:color="auto" w:fill="auto"/>
            <w:vAlign w:val="center"/>
            <w:hideMark/>
          </w:tcPr>
          <w:p w14:paraId="5E0F2CBE" w14:textId="75F39021" w:rsidR="00893EC1" w:rsidRPr="006C3BF5" w:rsidRDefault="0091460A" w:rsidP="00893EC1">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hAnsi="Times New Roman" w:cs="Times New Roman"/>
                <w:b/>
                <w:bCs/>
                <w:sz w:val="24"/>
                <w:szCs w:val="24"/>
                <w:lang w:val="en-GB"/>
              </w:rPr>
              <w:t>Faculty of Arts</w:t>
            </w:r>
            <w:r w:rsidR="00893EC1" w:rsidRPr="006C3BF5">
              <w:rPr>
                <w:rFonts w:ascii="Times New Roman" w:eastAsia="Times New Roman" w:hAnsi="Times New Roman" w:cs="Times New Roman"/>
                <w:b/>
                <w:bCs/>
                <w:color w:val="000000"/>
                <w:sz w:val="24"/>
                <w:szCs w:val="24"/>
                <w:lang w:val="en-GB" w:eastAsia="cs-CZ"/>
              </w:rPr>
              <w:t xml:space="preserve"> </w:t>
            </w:r>
          </w:p>
        </w:tc>
        <w:tc>
          <w:tcPr>
            <w:tcW w:w="594" w:type="pct"/>
            <w:tcBorders>
              <w:top w:val="single" w:sz="12" w:space="0" w:color="auto"/>
              <w:left w:val="single" w:sz="12" w:space="0" w:color="auto"/>
              <w:bottom w:val="single" w:sz="4" w:space="0" w:color="auto"/>
              <w:right w:val="nil"/>
            </w:tcBorders>
            <w:shd w:val="clear" w:color="auto" w:fill="auto"/>
            <w:vAlign w:val="center"/>
            <w:hideMark/>
          </w:tcPr>
          <w:p w14:paraId="07346D4A"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Bc.</w:t>
            </w:r>
          </w:p>
        </w:tc>
        <w:tc>
          <w:tcPr>
            <w:tcW w:w="2838" w:type="pct"/>
            <w:tcBorders>
              <w:top w:val="single" w:sz="12" w:space="0" w:color="auto"/>
              <w:left w:val="single" w:sz="4" w:space="0" w:color="auto"/>
              <w:bottom w:val="single" w:sz="4" w:space="0" w:color="auto"/>
              <w:right w:val="single" w:sz="4" w:space="0" w:color="000000"/>
            </w:tcBorders>
            <w:shd w:val="clear" w:color="auto" w:fill="auto"/>
            <w:vAlign w:val="center"/>
          </w:tcPr>
          <w:p w14:paraId="01515174" w14:textId="77777777" w:rsidR="00893EC1" w:rsidRPr="006C3BF5" w:rsidRDefault="00893EC1" w:rsidP="00893EC1">
            <w:pPr>
              <w:spacing w:after="0"/>
              <w:contextualSpacing/>
              <w:rPr>
                <w:rFonts w:ascii="Times New Roman" w:eastAsia="Times New Roman" w:hAnsi="Times New Roman" w:cs="Times New Roman"/>
                <w:iCs/>
                <w:color w:val="000000"/>
                <w:sz w:val="24"/>
                <w:szCs w:val="24"/>
                <w:lang w:val="en-GB" w:eastAsia="cs-CZ"/>
              </w:rPr>
            </w:pPr>
          </w:p>
        </w:tc>
        <w:tc>
          <w:tcPr>
            <w:tcW w:w="814" w:type="pct"/>
            <w:tcBorders>
              <w:top w:val="single" w:sz="12" w:space="0" w:color="auto"/>
              <w:left w:val="nil"/>
              <w:bottom w:val="single" w:sz="4" w:space="0" w:color="auto"/>
              <w:right w:val="single" w:sz="12" w:space="0" w:color="auto"/>
            </w:tcBorders>
            <w:shd w:val="clear" w:color="auto" w:fill="auto"/>
            <w:vAlign w:val="center"/>
          </w:tcPr>
          <w:p w14:paraId="27AE9101" w14:textId="187A4A5B"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 xml:space="preserve">CZK </w:t>
            </w:r>
            <w:r w:rsidR="00893EC1" w:rsidRPr="006C3BF5">
              <w:rPr>
                <w:rFonts w:ascii="Times New Roman" w:eastAsia="Times New Roman" w:hAnsi="Times New Roman" w:cs="Times New Roman"/>
                <w:iCs/>
                <w:color w:val="000000"/>
                <w:sz w:val="24"/>
                <w:szCs w:val="24"/>
                <w:lang w:val="en-GB" w:eastAsia="cs-CZ"/>
              </w:rPr>
              <w:t>110</w:t>
            </w:r>
            <w:r w:rsidRPr="006C3BF5">
              <w:rPr>
                <w:rFonts w:ascii="Times New Roman" w:eastAsia="Times New Roman" w:hAnsi="Times New Roman" w:cs="Times New Roman"/>
                <w:iCs/>
                <w:color w:val="000000"/>
                <w:sz w:val="24"/>
                <w:szCs w:val="24"/>
                <w:lang w:val="en-GB" w:eastAsia="cs-CZ"/>
              </w:rPr>
              <w:t>,</w:t>
            </w:r>
            <w:r w:rsidR="00893EC1" w:rsidRPr="006C3BF5">
              <w:rPr>
                <w:rFonts w:ascii="Times New Roman" w:eastAsia="Times New Roman" w:hAnsi="Times New Roman" w:cs="Times New Roman"/>
                <w:iCs/>
                <w:color w:val="000000"/>
                <w:sz w:val="24"/>
                <w:szCs w:val="24"/>
                <w:lang w:val="en-GB" w:eastAsia="cs-CZ"/>
              </w:rPr>
              <w:t>000</w:t>
            </w:r>
          </w:p>
        </w:tc>
      </w:tr>
      <w:tr w:rsidR="00893EC1" w:rsidRPr="006C3BF5" w14:paraId="2807E2C7" w14:textId="77777777" w:rsidTr="00454469">
        <w:trPr>
          <w:jc w:val="center"/>
        </w:trPr>
        <w:tc>
          <w:tcPr>
            <w:tcW w:w="753" w:type="pct"/>
            <w:vMerge/>
            <w:tcBorders>
              <w:left w:val="single" w:sz="12" w:space="0" w:color="auto"/>
              <w:right w:val="single" w:sz="12" w:space="0" w:color="auto"/>
            </w:tcBorders>
            <w:shd w:val="clear" w:color="auto" w:fill="auto"/>
            <w:vAlign w:val="center"/>
          </w:tcPr>
          <w:p w14:paraId="12F93771" w14:textId="77777777"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top w:val="single" w:sz="4" w:space="0" w:color="auto"/>
              <w:left w:val="single" w:sz="12" w:space="0" w:color="auto"/>
              <w:bottom w:val="single" w:sz="4" w:space="0" w:color="auto"/>
              <w:right w:val="nil"/>
            </w:tcBorders>
            <w:shd w:val="clear" w:color="auto" w:fill="auto"/>
            <w:vAlign w:val="center"/>
          </w:tcPr>
          <w:p w14:paraId="7DD09BE0"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Mgr.</w:t>
            </w:r>
          </w:p>
        </w:tc>
        <w:tc>
          <w:tcPr>
            <w:tcW w:w="2838" w:type="pct"/>
            <w:tcBorders>
              <w:top w:val="single" w:sz="4" w:space="0" w:color="auto"/>
              <w:left w:val="single" w:sz="4" w:space="0" w:color="auto"/>
              <w:bottom w:val="single" w:sz="4" w:space="0" w:color="auto"/>
              <w:right w:val="single" w:sz="4" w:space="0" w:color="000000"/>
            </w:tcBorders>
            <w:shd w:val="clear" w:color="auto" w:fill="auto"/>
            <w:vAlign w:val="center"/>
          </w:tcPr>
          <w:p w14:paraId="46F8D88F" w14:textId="77777777" w:rsidR="00893EC1" w:rsidRPr="006C3BF5" w:rsidRDefault="00893EC1" w:rsidP="00893EC1">
            <w:pPr>
              <w:spacing w:after="0"/>
              <w:contextualSpacing/>
              <w:rPr>
                <w:rFonts w:ascii="Times New Roman" w:eastAsia="Times New Roman" w:hAnsi="Times New Roman" w:cs="Times New Roman"/>
                <w:iCs/>
                <w:color w:val="000000"/>
                <w:sz w:val="24"/>
                <w:szCs w:val="24"/>
                <w:lang w:val="en-GB" w:eastAsia="cs-CZ"/>
              </w:rPr>
            </w:pPr>
          </w:p>
        </w:tc>
        <w:tc>
          <w:tcPr>
            <w:tcW w:w="814" w:type="pct"/>
            <w:tcBorders>
              <w:top w:val="single" w:sz="4" w:space="0" w:color="auto"/>
              <w:left w:val="nil"/>
              <w:bottom w:val="single" w:sz="4" w:space="0" w:color="auto"/>
              <w:right w:val="single" w:sz="12" w:space="0" w:color="auto"/>
            </w:tcBorders>
            <w:shd w:val="clear" w:color="auto" w:fill="auto"/>
            <w:vAlign w:val="center"/>
          </w:tcPr>
          <w:p w14:paraId="5398CD46" w14:textId="4134DEC0"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 xml:space="preserve">CZK </w:t>
            </w:r>
            <w:r w:rsidR="00893EC1" w:rsidRPr="006C3BF5">
              <w:rPr>
                <w:rFonts w:ascii="Times New Roman" w:eastAsia="Times New Roman" w:hAnsi="Times New Roman" w:cs="Times New Roman"/>
                <w:iCs/>
                <w:color w:val="000000"/>
                <w:sz w:val="24"/>
                <w:szCs w:val="24"/>
                <w:lang w:val="en-GB" w:eastAsia="cs-CZ"/>
              </w:rPr>
              <w:t>110</w:t>
            </w:r>
            <w:r w:rsidRPr="006C3BF5">
              <w:rPr>
                <w:rFonts w:ascii="Times New Roman" w:eastAsia="Times New Roman" w:hAnsi="Times New Roman" w:cs="Times New Roman"/>
                <w:iCs/>
                <w:color w:val="000000"/>
                <w:sz w:val="24"/>
                <w:szCs w:val="24"/>
                <w:lang w:val="en-GB" w:eastAsia="cs-CZ"/>
              </w:rPr>
              <w:t>,</w:t>
            </w:r>
            <w:r w:rsidR="00893EC1" w:rsidRPr="006C3BF5">
              <w:rPr>
                <w:rFonts w:ascii="Times New Roman" w:eastAsia="Times New Roman" w:hAnsi="Times New Roman" w:cs="Times New Roman"/>
                <w:iCs/>
                <w:color w:val="000000"/>
                <w:sz w:val="24"/>
                <w:szCs w:val="24"/>
                <w:lang w:val="en-GB" w:eastAsia="cs-CZ"/>
              </w:rPr>
              <w:t>000</w:t>
            </w:r>
          </w:p>
        </w:tc>
      </w:tr>
      <w:tr w:rsidR="00893EC1" w:rsidRPr="006C3BF5" w14:paraId="181AFEC7" w14:textId="77777777" w:rsidTr="00454469">
        <w:trPr>
          <w:trHeight w:val="270"/>
          <w:jc w:val="center"/>
        </w:trPr>
        <w:tc>
          <w:tcPr>
            <w:tcW w:w="753" w:type="pct"/>
            <w:vMerge/>
            <w:tcBorders>
              <w:left w:val="single" w:sz="12" w:space="0" w:color="auto"/>
              <w:right w:val="single" w:sz="12" w:space="0" w:color="auto"/>
            </w:tcBorders>
            <w:shd w:val="clear" w:color="auto" w:fill="auto"/>
            <w:vAlign w:val="center"/>
          </w:tcPr>
          <w:p w14:paraId="5193B8CB" w14:textId="77777777"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top w:val="single" w:sz="4" w:space="0" w:color="auto"/>
              <w:left w:val="single" w:sz="12" w:space="0" w:color="auto"/>
              <w:right w:val="single" w:sz="4" w:space="0" w:color="auto"/>
            </w:tcBorders>
            <w:shd w:val="clear" w:color="auto" w:fill="auto"/>
            <w:vAlign w:val="center"/>
          </w:tcPr>
          <w:p w14:paraId="2B252F0C"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Ph.D.</w:t>
            </w:r>
          </w:p>
        </w:tc>
        <w:tc>
          <w:tcPr>
            <w:tcW w:w="2838" w:type="pct"/>
            <w:vMerge w:val="restart"/>
            <w:tcBorders>
              <w:top w:val="single" w:sz="4" w:space="0" w:color="auto"/>
              <w:left w:val="single" w:sz="4" w:space="0" w:color="auto"/>
              <w:right w:val="single" w:sz="4" w:space="0" w:color="auto"/>
            </w:tcBorders>
            <w:shd w:val="clear" w:color="auto" w:fill="auto"/>
            <w:vAlign w:val="center"/>
          </w:tcPr>
          <w:p w14:paraId="4C8A9708" w14:textId="77777777" w:rsidR="00893EC1" w:rsidRPr="006C3BF5" w:rsidRDefault="00893EC1" w:rsidP="00893EC1">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sz w:val="24"/>
                <w:szCs w:val="24"/>
                <w:lang w:val="en-GB" w:eastAsia="cs-CZ"/>
              </w:rPr>
              <w:t>European Joint Doctorate Migration and Modernity: Historical and Cultural Challenges (EJD MOVES)</w:t>
            </w:r>
          </w:p>
        </w:tc>
        <w:tc>
          <w:tcPr>
            <w:tcW w:w="814" w:type="pct"/>
            <w:tcBorders>
              <w:top w:val="single" w:sz="4" w:space="0" w:color="auto"/>
              <w:left w:val="single" w:sz="4" w:space="0" w:color="auto"/>
              <w:right w:val="single" w:sz="12" w:space="0" w:color="auto"/>
            </w:tcBorders>
            <w:shd w:val="clear" w:color="auto" w:fill="auto"/>
            <w:vAlign w:val="center"/>
          </w:tcPr>
          <w:p w14:paraId="7BD0E62B" w14:textId="77777777" w:rsidR="00893EC1" w:rsidRPr="006C3BF5" w:rsidRDefault="00893EC1" w:rsidP="00893EC1">
            <w:pPr>
              <w:spacing w:after="0"/>
              <w:contextualSpacing/>
              <w:jc w:val="right"/>
              <w:rPr>
                <w:rFonts w:ascii="Times New Roman" w:eastAsia="Times New Roman" w:hAnsi="Times New Roman" w:cs="Times New Roman"/>
                <w:color w:val="000000"/>
                <w:sz w:val="24"/>
                <w:szCs w:val="24"/>
                <w:lang w:val="en-GB" w:eastAsia="cs-CZ"/>
              </w:rPr>
            </w:pPr>
          </w:p>
        </w:tc>
      </w:tr>
      <w:tr w:rsidR="00893EC1" w:rsidRPr="006C3BF5" w14:paraId="07ACEE07" w14:textId="77777777" w:rsidTr="00454469">
        <w:trPr>
          <w:trHeight w:val="70"/>
          <w:jc w:val="center"/>
        </w:trPr>
        <w:tc>
          <w:tcPr>
            <w:tcW w:w="753" w:type="pct"/>
            <w:vMerge/>
            <w:tcBorders>
              <w:left w:val="single" w:sz="12" w:space="0" w:color="auto"/>
              <w:right w:val="single" w:sz="12" w:space="0" w:color="auto"/>
            </w:tcBorders>
            <w:shd w:val="clear" w:color="auto" w:fill="auto"/>
            <w:vAlign w:val="center"/>
          </w:tcPr>
          <w:p w14:paraId="5EACD535" w14:textId="77777777"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left w:val="single" w:sz="12" w:space="0" w:color="auto"/>
              <w:right w:val="single" w:sz="4" w:space="0" w:color="auto"/>
            </w:tcBorders>
            <w:shd w:val="clear" w:color="auto" w:fill="auto"/>
            <w:vAlign w:val="center"/>
          </w:tcPr>
          <w:p w14:paraId="277C45F2"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2838" w:type="pct"/>
            <w:vMerge/>
            <w:tcBorders>
              <w:left w:val="single" w:sz="4" w:space="0" w:color="auto"/>
              <w:bottom w:val="single" w:sz="4" w:space="0" w:color="7F7F7F" w:themeColor="text1" w:themeTint="80"/>
              <w:right w:val="single" w:sz="4" w:space="0" w:color="auto"/>
            </w:tcBorders>
            <w:shd w:val="clear" w:color="auto" w:fill="auto"/>
            <w:vAlign w:val="center"/>
          </w:tcPr>
          <w:p w14:paraId="659419C5" w14:textId="77777777" w:rsidR="00893EC1" w:rsidRPr="006C3BF5" w:rsidRDefault="00893EC1" w:rsidP="00893EC1">
            <w:pPr>
              <w:spacing w:after="0"/>
              <w:contextualSpacing/>
              <w:rPr>
                <w:rFonts w:ascii="Times New Roman" w:eastAsia="Times New Roman" w:hAnsi="Times New Roman" w:cs="Times New Roman"/>
                <w:sz w:val="24"/>
                <w:szCs w:val="24"/>
                <w:lang w:val="en-GB" w:eastAsia="cs-CZ"/>
              </w:rPr>
            </w:pPr>
          </w:p>
        </w:tc>
        <w:tc>
          <w:tcPr>
            <w:tcW w:w="814" w:type="pct"/>
            <w:tcBorders>
              <w:left w:val="single" w:sz="4" w:space="0" w:color="auto"/>
              <w:bottom w:val="single" w:sz="4" w:space="0" w:color="7F7F7F" w:themeColor="text1" w:themeTint="80"/>
              <w:right w:val="single" w:sz="12" w:space="0" w:color="auto"/>
            </w:tcBorders>
            <w:shd w:val="clear" w:color="auto" w:fill="auto"/>
            <w:vAlign w:val="center"/>
          </w:tcPr>
          <w:p w14:paraId="7DAD97FE" w14:textId="41F1F8FB" w:rsidR="00893EC1" w:rsidRPr="006C3BF5" w:rsidRDefault="00824088" w:rsidP="00893EC1">
            <w:pPr>
              <w:spacing w:after="0"/>
              <w:contextualSpacing/>
              <w:jc w:val="right"/>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 xml:space="preserve">CZK </w:t>
            </w:r>
            <w:r w:rsidR="00893EC1" w:rsidRPr="006C3BF5">
              <w:rPr>
                <w:rFonts w:ascii="Times New Roman" w:eastAsia="Times New Roman" w:hAnsi="Times New Roman" w:cs="Times New Roman"/>
                <w:sz w:val="24"/>
                <w:szCs w:val="24"/>
                <w:lang w:val="en-GB" w:eastAsia="cs-CZ"/>
              </w:rPr>
              <w:t>0</w:t>
            </w:r>
          </w:p>
        </w:tc>
      </w:tr>
      <w:tr w:rsidR="00893EC1" w:rsidRPr="006C3BF5" w14:paraId="20814724" w14:textId="77777777" w:rsidTr="00454469">
        <w:trPr>
          <w:jc w:val="center"/>
        </w:trPr>
        <w:tc>
          <w:tcPr>
            <w:tcW w:w="753" w:type="pct"/>
            <w:vMerge/>
            <w:tcBorders>
              <w:left w:val="single" w:sz="12" w:space="0" w:color="auto"/>
              <w:right w:val="single" w:sz="12" w:space="0" w:color="auto"/>
            </w:tcBorders>
            <w:shd w:val="clear" w:color="auto" w:fill="auto"/>
            <w:vAlign w:val="center"/>
          </w:tcPr>
          <w:p w14:paraId="103434AC" w14:textId="77777777"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left w:val="single" w:sz="12" w:space="0" w:color="auto"/>
              <w:right w:val="single" w:sz="4" w:space="0" w:color="auto"/>
            </w:tcBorders>
            <w:shd w:val="clear" w:color="auto" w:fill="auto"/>
            <w:vAlign w:val="center"/>
          </w:tcPr>
          <w:p w14:paraId="3DD571D1"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vAlign w:val="center"/>
          </w:tcPr>
          <w:p w14:paraId="407C35C5" w14:textId="77777777" w:rsidR="00893EC1" w:rsidRPr="006C3BF5" w:rsidRDefault="00893EC1" w:rsidP="00893EC1">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sz w:val="24"/>
                <w:szCs w:val="24"/>
                <w:lang w:val="en-GB" w:eastAsia="cs-CZ"/>
              </w:rPr>
              <w:t xml:space="preserve">German and Slavic Studies (DE, Deutsch und Slawistik) </w:t>
            </w:r>
          </w:p>
        </w:tc>
        <w:tc>
          <w:tcPr>
            <w:tcW w:w="814" w:type="pct"/>
            <w:tcBorders>
              <w:top w:val="single" w:sz="4" w:space="0" w:color="7F7F7F" w:themeColor="text1" w:themeTint="80"/>
              <w:left w:val="single" w:sz="4" w:space="0" w:color="auto"/>
              <w:bottom w:val="single" w:sz="4" w:space="0" w:color="7F7F7F" w:themeColor="text1" w:themeTint="80"/>
              <w:right w:val="single" w:sz="12" w:space="0" w:color="auto"/>
            </w:tcBorders>
            <w:shd w:val="clear" w:color="auto" w:fill="auto"/>
            <w:vAlign w:val="center"/>
          </w:tcPr>
          <w:p w14:paraId="78278E0B" w14:textId="2BB37089"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sz w:val="24"/>
                <w:szCs w:val="24"/>
                <w:lang w:val="en-GB" w:eastAsia="cs-CZ"/>
              </w:rPr>
              <w:t xml:space="preserve">CZK </w:t>
            </w:r>
            <w:r w:rsidR="00893EC1" w:rsidRPr="006C3BF5">
              <w:rPr>
                <w:rFonts w:ascii="Times New Roman" w:eastAsia="Times New Roman" w:hAnsi="Times New Roman" w:cs="Times New Roman"/>
                <w:sz w:val="24"/>
                <w:szCs w:val="24"/>
                <w:lang w:val="en-GB" w:eastAsia="cs-CZ"/>
              </w:rPr>
              <w:t>0</w:t>
            </w:r>
          </w:p>
        </w:tc>
      </w:tr>
      <w:tr w:rsidR="00893EC1" w:rsidRPr="006C3BF5" w14:paraId="0BD323EF" w14:textId="77777777" w:rsidTr="00454469">
        <w:trPr>
          <w:jc w:val="center"/>
        </w:trPr>
        <w:tc>
          <w:tcPr>
            <w:tcW w:w="753" w:type="pct"/>
            <w:vMerge/>
            <w:tcBorders>
              <w:left w:val="single" w:sz="12" w:space="0" w:color="auto"/>
              <w:right w:val="single" w:sz="12" w:space="0" w:color="auto"/>
            </w:tcBorders>
            <w:shd w:val="clear" w:color="auto" w:fill="auto"/>
            <w:vAlign w:val="center"/>
          </w:tcPr>
          <w:p w14:paraId="1A92EF65" w14:textId="77777777"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left w:val="single" w:sz="12" w:space="0" w:color="auto"/>
              <w:right w:val="single" w:sz="4" w:space="0" w:color="auto"/>
            </w:tcBorders>
            <w:shd w:val="clear" w:color="auto" w:fill="auto"/>
            <w:vAlign w:val="center"/>
          </w:tcPr>
          <w:p w14:paraId="11F6BBD4"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vAlign w:val="center"/>
          </w:tcPr>
          <w:p w14:paraId="41906817" w14:textId="77777777" w:rsidR="00893EC1" w:rsidRPr="006C3BF5" w:rsidRDefault="00893EC1" w:rsidP="00893EC1">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sz w:val="24"/>
                <w:szCs w:val="24"/>
                <w:lang w:val="en-GB" w:eastAsia="cs-CZ"/>
              </w:rPr>
              <w:t>German and Slavic Studies (RU, Germanoslavistika)</w:t>
            </w:r>
          </w:p>
        </w:tc>
        <w:tc>
          <w:tcPr>
            <w:tcW w:w="814" w:type="pct"/>
            <w:tcBorders>
              <w:top w:val="single" w:sz="4" w:space="0" w:color="7F7F7F" w:themeColor="text1" w:themeTint="80"/>
              <w:left w:val="single" w:sz="4" w:space="0" w:color="auto"/>
              <w:bottom w:val="single" w:sz="4" w:space="0" w:color="7F7F7F" w:themeColor="text1" w:themeTint="80"/>
              <w:right w:val="single" w:sz="12" w:space="0" w:color="auto"/>
            </w:tcBorders>
            <w:shd w:val="clear" w:color="auto" w:fill="auto"/>
            <w:vAlign w:val="center"/>
          </w:tcPr>
          <w:p w14:paraId="5BF61D69" w14:textId="7C04AC16"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sz w:val="24"/>
                <w:szCs w:val="24"/>
                <w:lang w:val="en-GB" w:eastAsia="cs-CZ"/>
              </w:rPr>
              <w:t xml:space="preserve">CZK </w:t>
            </w:r>
            <w:r w:rsidR="00893EC1" w:rsidRPr="006C3BF5">
              <w:rPr>
                <w:rFonts w:ascii="Times New Roman" w:eastAsia="Times New Roman" w:hAnsi="Times New Roman" w:cs="Times New Roman"/>
                <w:sz w:val="24"/>
                <w:szCs w:val="24"/>
                <w:lang w:val="en-GB" w:eastAsia="cs-CZ"/>
              </w:rPr>
              <w:t>0</w:t>
            </w:r>
          </w:p>
        </w:tc>
      </w:tr>
      <w:tr w:rsidR="00893EC1" w:rsidRPr="006C3BF5" w14:paraId="103BB3DF" w14:textId="77777777" w:rsidTr="00454469">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3E1632AF" w14:textId="77777777"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left w:val="single" w:sz="12" w:space="0" w:color="auto"/>
              <w:bottom w:val="single" w:sz="12" w:space="0" w:color="auto"/>
              <w:right w:val="single" w:sz="4" w:space="0" w:color="auto"/>
            </w:tcBorders>
            <w:shd w:val="clear" w:color="auto" w:fill="auto"/>
            <w:vAlign w:val="center"/>
          </w:tcPr>
          <w:p w14:paraId="74A33984"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7F7F7F" w:themeColor="text1" w:themeTint="80"/>
              <w:left w:val="single" w:sz="4" w:space="0" w:color="auto"/>
              <w:bottom w:val="single" w:sz="12" w:space="0" w:color="auto"/>
              <w:right w:val="single" w:sz="4" w:space="0" w:color="auto"/>
            </w:tcBorders>
            <w:shd w:val="clear" w:color="auto" w:fill="auto"/>
            <w:vAlign w:val="center"/>
          </w:tcPr>
          <w:p w14:paraId="34E263E8" w14:textId="6649234C" w:rsidR="00893EC1" w:rsidRPr="006C3BF5" w:rsidRDefault="0091460A" w:rsidP="00893EC1">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Other</w:t>
            </w:r>
          </w:p>
        </w:tc>
        <w:tc>
          <w:tcPr>
            <w:tcW w:w="814" w:type="pct"/>
            <w:tcBorders>
              <w:top w:val="single" w:sz="4" w:space="0" w:color="7F7F7F" w:themeColor="text1" w:themeTint="80"/>
              <w:left w:val="single" w:sz="4" w:space="0" w:color="auto"/>
              <w:bottom w:val="single" w:sz="12" w:space="0" w:color="auto"/>
              <w:right w:val="single" w:sz="12" w:space="0" w:color="auto"/>
            </w:tcBorders>
            <w:shd w:val="clear" w:color="auto" w:fill="auto"/>
            <w:vAlign w:val="center"/>
          </w:tcPr>
          <w:p w14:paraId="6C1F84EF" w14:textId="30C6A4C8" w:rsidR="00893EC1" w:rsidRPr="006C3BF5" w:rsidRDefault="008553FF"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EUR</w:t>
            </w:r>
            <w:r w:rsidR="00824088" w:rsidRPr="006C3BF5">
              <w:rPr>
                <w:rFonts w:ascii="Times New Roman" w:eastAsia="Times New Roman" w:hAnsi="Times New Roman" w:cs="Times New Roman"/>
                <w:color w:val="000000"/>
                <w:sz w:val="24"/>
                <w:szCs w:val="24"/>
                <w:lang w:val="en-GB" w:eastAsia="cs-CZ"/>
              </w:rPr>
              <w:t xml:space="preserve"> </w:t>
            </w:r>
            <w:r w:rsidR="00893EC1" w:rsidRPr="006C3BF5">
              <w:rPr>
                <w:rFonts w:ascii="Times New Roman" w:eastAsia="Times New Roman" w:hAnsi="Times New Roman" w:cs="Times New Roman"/>
                <w:color w:val="000000"/>
                <w:sz w:val="24"/>
                <w:szCs w:val="24"/>
                <w:lang w:val="en-GB" w:eastAsia="cs-CZ"/>
              </w:rPr>
              <w:t>2</w:t>
            </w:r>
            <w:r w:rsidR="00824088" w:rsidRPr="006C3BF5">
              <w:rPr>
                <w:rFonts w:ascii="Times New Roman" w:eastAsia="Times New Roman" w:hAnsi="Times New Roman" w:cs="Times New Roman"/>
                <w:color w:val="000000"/>
                <w:sz w:val="24"/>
                <w:szCs w:val="24"/>
                <w:lang w:val="en-GB" w:eastAsia="cs-CZ"/>
              </w:rPr>
              <w:t>,</w:t>
            </w:r>
            <w:r w:rsidRPr="006C3BF5">
              <w:rPr>
                <w:rFonts w:ascii="Times New Roman" w:eastAsia="Times New Roman" w:hAnsi="Times New Roman" w:cs="Times New Roman"/>
                <w:color w:val="000000"/>
                <w:sz w:val="24"/>
                <w:szCs w:val="24"/>
                <w:lang w:val="en-GB" w:eastAsia="cs-CZ"/>
              </w:rPr>
              <w:t>5</w:t>
            </w:r>
            <w:r w:rsidR="00893EC1" w:rsidRPr="006C3BF5">
              <w:rPr>
                <w:rFonts w:ascii="Times New Roman" w:eastAsia="Times New Roman" w:hAnsi="Times New Roman" w:cs="Times New Roman"/>
                <w:color w:val="000000"/>
                <w:sz w:val="24"/>
                <w:szCs w:val="24"/>
                <w:lang w:val="en-GB" w:eastAsia="cs-CZ"/>
              </w:rPr>
              <w:t>00</w:t>
            </w:r>
          </w:p>
        </w:tc>
      </w:tr>
      <w:tr w:rsidR="00893EC1" w:rsidRPr="006C3BF5" w14:paraId="44EC55A6" w14:textId="77777777" w:rsidTr="00454469">
        <w:trPr>
          <w:trHeight w:val="308"/>
          <w:jc w:val="center"/>
        </w:trPr>
        <w:tc>
          <w:tcPr>
            <w:tcW w:w="753" w:type="pct"/>
            <w:vMerge w:val="restart"/>
            <w:tcBorders>
              <w:top w:val="nil"/>
              <w:left w:val="single" w:sz="12" w:space="0" w:color="auto"/>
              <w:bottom w:val="single" w:sz="12" w:space="0" w:color="auto"/>
              <w:right w:val="single" w:sz="12" w:space="0" w:color="auto"/>
            </w:tcBorders>
            <w:shd w:val="clear" w:color="auto" w:fill="auto"/>
            <w:vAlign w:val="center"/>
            <w:hideMark/>
          </w:tcPr>
          <w:p w14:paraId="5D702CFB" w14:textId="691C1C77" w:rsidR="00893EC1" w:rsidRPr="006C3BF5" w:rsidRDefault="0091460A" w:rsidP="00454469">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hAnsi="Times New Roman" w:cs="Times New Roman"/>
                <w:b/>
                <w:bCs/>
                <w:sz w:val="24"/>
                <w:szCs w:val="24"/>
                <w:lang w:val="en-GB"/>
              </w:rPr>
              <w:t>Faculty of Science</w:t>
            </w:r>
          </w:p>
        </w:tc>
        <w:tc>
          <w:tcPr>
            <w:tcW w:w="594"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37A7127"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Bc.</w:t>
            </w:r>
          </w:p>
        </w:tc>
        <w:tc>
          <w:tcPr>
            <w:tcW w:w="2838" w:type="pct"/>
            <w:tcBorders>
              <w:top w:val="single" w:sz="12" w:space="0" w:color="auto"/>
              <w:left w:val="single" w:sz="4" w:space="0" w:color="auto"/>
              <w:bottom w:val="single" w:sz="4" w:space="0" w:color="auto"/>
              <w:right w:val="single" w:sz="4" w:space="0" w:color="auto"/>
            </w:tcBorders>
            <w:shd w:val="clear" w:color="auto" w:fill="auto"/>
            <w:vAlign w:val="center"/>
          </w:tcPr>
          <w:p w14:paraId="7B53A215" w14:textId="77777777" w:rsidR="00893EC1" w:rsidRPr="006C3BF5" w:rsidRDefault="00893EC1" w:rsidP="00893EC1">
            <w:pPr>
              <w:spacing w:after="0"/>
              <w:contextualSpacing/>
              <w:jc w:val="center"/>
              <w:rPr>
                <w:rFonts w:ascii="Times New Roman" w:eastAsia="Times New Roman" w:hAnsi="Times New Roman" w:cs="Times New Roman"/>
                <w:iCs/>
                <w:color w:val="000000"/>
                <w:sz w:val="24"/>
                <w:szCs w:val="24"/>
                <w:lang w:val="en-GB" w:eastAsia="cs-CZ"/>
              </w:rPr>
            </w:pPr>
          </w:p>
        </w:tc>
        <w:tc>
          <w:tcPr>
            <w:tcW w:w="814" w:type="pct"/>
            <w:tcBorders>
              <w:top w:val="single" w:sz="12" w:space="0" w:color="auto"/>
              <w:left w:val="single" w:sz="4" w:space="0" w:color="auto"/>
              <w:bottom w:val="single" w:sz="4" w:space="0" w:color="auto"/>
              <w:right w:val="single" w:sz="12" w:space="0" w:color="auto"/>
            </w:tcBorders>
            <w:shd w:val="clear" w:color="auto" w:fill="auto"/>
            <w:vAlign w:val="center"/>
          </w:tcPr>
          <w:p w14:paraId="527DF351" w14:textId="4855797C"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893EC1" w:rsidRPr="006C3BF5">
              <w:rPr>
                <w:rFonts w:ascii="Times New Roman" w:eastAsia="Times New Roman" w:hAnsi="Times New Roman" w:cs="Times New Roman"/>
                <w:color w:val="000000"/>
                <w:sz w:val="24"/>
                <w:szCs w:val="24"/>
                <w:lang w:val="en-GB" w:eastAsia="cs-CZ"/>
              </w:rPr>
              <w:t>60</w:t>
            </w:r>
            <w:r w:rsidRPr="006C3BF5">
              <w:rPr>
                <w:rFonts w:ascii="Times New Roman" w:eastAsia="Times New Roman" w:hAnsi="Times New Roman" w:cs="Times New Roman"/>
                <w:color w:val="000000"/>
                <w:sz w:val="24"/>
                <w:szCs w:val="24"/>
                <w:lang w:val="en-GB" w:eastAsia="cs-CZ"/>
              </w:rPr>
              <w:t>,</w:t>
            </w:r>
            <w:r w:rsidR="00893EC1" w:rsidRPr="006C3BF5">
              <w:rPr>
                <w:rFonts w:ascii="Times New Roman" w:eastAsia="Times New Roman" w:hAnsi="Times New Roman" w:cs="Times New Roman"/>
                <w:color w:val="000000"/>
                <w:sz w:val="24"/>
                <w:szCs w:val="24"/>
                <w:lang w:val="en-GB" w:eastAsia="cs-CZ"/>
              </w:rPr>
              <w:t>000</w:t>
            </w:r>
          </w:p>
        </w:tc>
      </w:tr>
      <w:tr w:rsidR="00454469" w:rsidRPr="006C3BF5" w14:paraId="751DBA40" w14:textId="77777777" w:rsidTr="00454469">
        <w:trPr>
          <w:trHeight w:val="314"/>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399E985F" w14:textId="77777777" w:rsidR="00454469" w:rsidRPr="006C3BF5" w:rsidRDefault="00454469" w:rsidP="00893EC1">
            <w:pPr>
              <w:spacing w:after="0"/>
              <w:contextualSpacing/>
              <w:jc w:val="center"/>
              <w:rPr>
                <w:rFonts w:ascii="Times New Roman" w:eastAsia="Times New Roman" w:hAnsi="Times New Roman" w:cs="Times New Roman"/>
                <w:color w:val="000000"/>
                <w:sz w:val="24"/>
                <w:szCs w:val="24"/>
                <w:lang w:val="en-GB" w:eastAsia="cs-CZ"/>
              </w:rPr>
            </w:pPr>
          </w:p>
        </w:tc>
        <w:tc>
          <w:tcPr>
            <w:tcW w:w="594" w:type="pct"/>
            <w:vMerge w:val="restart"/>
            <w:tcBorders>
              <w:top w:val="single" w:sz="4" w:space="0" w:color="auto"/>
              <w:left w:val="single" w:sz="12" w:space="0" w:color="auto"/>
              <w:right w:val="single" w:sz="4" w:space="0" w:color="auto"/>
            </w:tcBorders>
            <w:shd w:val="clear" w:color="auto" w:fill="auto"/>
          </w:tcPr>
          <w:p w14:paraId="144850E7" w14:textId="77777777" w:rsidR="00454469" w:rsidRPr="006C3BF5" w:rsidRDefault="00454469" w:rsidP="00454469">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Mgr.</w:t>
            </w:r>
          </w:p>
        </w:tc>
        <w:tc>
          <w:tcPr>
            <w:tcW w:w="2838" w:type="pct"/>
            <w:tcBorders>
              <w:top w:val="single" w:sz="4" w:space="0" w:color="auto"/>
              <w:left w:val="single" w:sz="4" w:space="0" w:color="auto"/>
              <w:bottom w:val="single" w:sz="4" w:space="0" w:color="808080" w:themeColor="background1" w:themeShade="80"/>
              <w:right w:val="single" w:sz="4" w:space="0" w:color="auto"/>
            </w:tcBorders>
            <w:shd w:val="clear" w:color="auto" w:fill="auto"/>
            <w:vAlign w:val="center"/>
          </w:tcPr>
          <w:p w14:paraId="35545FF9" w14:textId="6BFF4BAC" w:rsidR="00454469" w:rsidRPr="006C3BF5" w:rsidRDefault="00454469"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Botany</w:t>
            </w:r>
          </w:p>
        </w:tc>
        <w:tc>
          <w:tcPr>
            <w:tcW w:w="814" w:type="pct"/>
            <w:tcBorders>
              <w:top w:val="single" w:sz="4" w:space="0" w:color="auto"/>
              <w:left w:val="single" w:sz="4" w:space="0" w:color="auto"/>
              <w:bottom w:val="single" w:sz="4" w:space="0" w:color="808080" w:themeColor="background1" w:themeShade="80"/>
              <w:right w:val="single" w:sz="12" w:space="0" w:color="auto"/>
            </w:tcBorders>
            <w:shd w:val="clear" w:color="auto" w:fill="auto"/>
            <w:vAlign w:val="center"/>
          </w:tcPr>
          <w:p w14:paraId="00F293D3" w14:textId="295E88B0" w:rsidR="00454469" w:rsidRPr="006C3BF5" w:rsidRDefault="00454469"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CZK 30,000</w:t>
            </w:r>
          </w:p>
        </w:tc>
      </w:tr>
      <w:tr w:rsidR="00454469" w:rsidRPr="006C3BF5" w14:paraId="333498EF" w14:textId="77777777" w:rsidTr="00454469">
        <w:trPr>
          <w:trHeight w:val="314"/>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4F3F9BA2" w14:textId="77777777" w:rsidR="00454469" w:rsidRPr="006C3BF5" w:rsidRDefault="00454469" w:rsidP="00893EC1">
            <w:pPr>
              <w:spacing w:after="0"/>
              <w:contextualSpacing/>
              <w:jc w:val="center"/>
              <w:rPr>
                <w:rFonts w:ascii="Times New Roman" w:eastAsia="Times New Roman" w:hAnsi="Times New Roman" w:cs="Times New Roman"/>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56426C51" w14:textId="77777777" w:rsidR="00454469" w:rsidRPr="006C3BF5" w:rsidRDefault="00454469" w:rsidP="00893EC1">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808080" w:themeColor="background1" w:themeShade="80"/>
              <w:right w:val="single" w:sz="4" w:space="0" w:color="auto"/>
            </w:tcBorders>
            <w:shd w:val="clear" w:color="auto" w:fill="auto"/>
            <w:vAlign w:val="center"/>
          </w:tcPr>
          <w:p w14:paraId="4D4250CB" w14:textId="4E2491EF" w:rsidR="00454469" w:rsidRPr="006C3BF5" w:rsidRDefault="00454469" w:rsidP="00893EC1">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Ecology</w:t>
            </w:r>
          </w:p>
        </w:tc>
        <w:tc>
          <w:tcPr>
            <w:tcW w:w="814" w:type="pct"/>
            <w:tcBorders>
              <w:top w:val="single" w:sz="4" w:space="0" w:color="auto"/>
              <w:left w:val="single" w:sz="4" w:space="0" w:color="auto"/>
              <w:bottom w:val="single" w:sz="4" w:space="0" w:color="808080" w:themeColor="background1" w:themeShade="80"/>
              <w:right w:val="single" w:sz="12" w:space="0" w:color="auto"/>
            </w:tcBorders>
            <w:shd w:val="clear" w:color="auto" w:fill="auto"/>
            <w:vAlign w:val="center"/>
          </w:tcPr>
          <w:p w14:paraId="04224EC5" w14:textId="49581FE7" w:rsidR="00454469" w:rsidRPr="006C3BF5" w:rsidRDefault="00454469" w:rsidP="00893EC1">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CZK 30,000</w:t>
            </w:r>
          </w:p>
        </w:tc>
      </w:tr>
      <w:tr w:rsidR="00454469" w:rsidRPr="006C3BF5" w14:paraId="27CBC6AF" w14:textId="77777777" w:rsidTr="00454469">
        <w:trPr>
          <w:trHeight w:val="314"/>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63618481" w14:textId="77777777" w:rsidR="00454469" w:rsidRPr="006C3BF5" w:rsidRDefault="00454469" w:rsidP="00893EC1">
            <w:pPr>
              <w:spacing w:after="0"/>
              <w:contextualSpacing/>
              <w:jc w:val="center"/>
              <w:rPr>
                <w:rFonts w:ascii="Times New Roman" w:eastAsia="Times New Roman" w:hAnsi="Times New Roman" w:cs="Times New Roman"/>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2F2521CE" w14:textId="77777777" w:rsidR="00454469" w:rsidRPr="006C3BF5" w:rsidRDefault="00454469" w:rsidP="00893EC1">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808080" w:themeColor="background1" w:themeShade="80"/>
              <w:right w:val="single" w:sz="4" w:space="0" w:color="auto"/>
            </w:tcBorders>
            <w:shd w:val="clear" w:color="auto" w:fill="auto"/>
            <w:vAlign w:val="center"/>
          </w:tcPr>
          <w:p w14:paraId="3E8EA69D" w14:textId="4F91F739" w:rsidR="00454469" w:rsidRPr="006C3BF5" w:rsidRDefault="00454469" w:rsidP="00893EC1">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Immunology</w:t>
            </w:r>
          </w:p>
        </w:tc>
        <w:tc>
          <w:tcPr>
            <w:tcW w:w="814" w:type="pct"/>
            <w:tcBorders>
              <w:top w:val="single" w:sz="4" w:space="0" w:color="auto"/>
              <w:left w:val="single" w:sz="4" w:space="0" w:color="auto"/>
              <w:bottom w:val="single" w:sz="4" w:space="0" w:color="808080" w:themeColor="background1" w:themeShade="80"/>
              <w:right w:val="single" w:sz="12" w:space="0" w:color="auto"/>
            </w:tcBorders>
            <w:shd w:val="clear" w:color="auto" w:fill="auto"/>
            <w:vAlign w:val="center"/>
          </w:tcPr>
          <w:p w14:paraId="019AB985" w14:textId="54CCADB8" w:rsidR="00454469" w:rsidRPr="006C3BF5" w:rsidRDefault="00454469" w:rsidP="00893EC1">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CZK 30,000</w:t>
            </w:r>
          </w:p>
        </w:tc>
      </w:tr>
      <w:tr w:rsidR="00454469" w:rsidRPr="006C3BF5" w14:paraId="28F6F706" w14:textId="77777777" w:rsidTr="00454469">
        <w:trPr>
          <w:trHeight w:val="314"/>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62148C0D" w14:textId="77777777" w:rsidR="00454469" w:rsidRPr="006C3BF5" w:rsidRDefault="00454469" w:rsidP="00893EC1">
            <w:pPr>
              <w:spacing w:after="0"/>
              <w:contextualSpacing/>
              <w:jc w:val="center"/>
              <w:rPr>
                <w:rFonts w:ascii="Times New Roman" w:eastAsia="Times New Roman" w:hAnsi="Times New Roman" w:cs="Times New Roman"/>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494DA8C9" w14:textId="77777777" w:rsidR="00454469" w:rsidRPr="006C3BF5" w:rsidRDefault="00454469" w:rsidP="00893EC1">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808080" w:themeColor="background1" w:themeShade="80"/>
              <w:right w:val="single" w:sz="4" w:space="0" w:color="auto"/>
            </w:tcBorders>
            <w:shd w:val="clear" w:color="auto" w:fill="auto"/>
            <w:vAlign w:val="center"/>
          </w:tcPr>
          <w:p w14:paraId="43510D99" w14:textId="256F625F" w:rsidR="00454469" w:rsidRPr="006C3BF5" w:rsidRDefault="00454469" w:rsidP="00893EC1">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Parasitology and Infection Biology</w:t>
            </w:r>
          </w:p>
        </w:tc>
        <w:tc>
          <w:tcPr>
            <w:tcW w:w="814" w:type="pct"/>
            <w:tcBorders>
              <w:top w:val="single" w:sz="4" w:space="0" w:color="auto"/>
              <w:left w:val="single" w:sz="4" w:space="0" w:color="auto"/>
              <w:bottom w:val="single" w:sz="4" w:space="0" w:color="808080" w:themeColor="background1" w:themeShade="80"/>
              <w:right w:val="single" w:sz="12" w:space="0" w:color="auto"/>
            </w:tcBorders>
            <w:shd w:val="clear" w:color="auto" w:fill="auto"/>
            <w:vAlign w:val="center"/>
          </w:tcPr>
          <w:p w14:paraId="1783739C" w14:textId="13F43DC3" w:rsidR="00454469" w:rsidRPr="006C3BF5" w:rsidRDefault="00454469" w:rsidP="00893EC1">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 xml:space="preserve">CZK </w:t>
            </w:r>
            <w:r w:rsidR="008553FF" w:rsidRPr="006C3BF5">
              <w:rPr>
                <w:rFonts w:ascii="Times New Roman" w:eastAsia="Times New Roman" w:hAnsi="Times New Roman" w:cs="Times New Roman"/>
                <w:iCs/>
                <w:color w:val="000000"/>
                <w:sz w:val="24"/>
                <w:szCs w:val="24"/>
                <w:lang w:val="en-GB" w:eastAsia="cs-CZ"/>
              </w:rPr>
              <w:t>85</w:t>
            </w:r>
            <w:r w:rsidRPr="006C3BF5">
              <w:rPr>
                <w:rFonts w:ascii="Times New Roman" w:eastAsia="Times New Roman" w:hAnsi="Times New Roman" w:cs="Times New Roman"/>
                <w:iCs/>
                <w:color w:val="000000"/>
                <w:sz w:val="24"/>
                <w:szCs w:val="24"/>
                <w:lang w:val="en-GB" w:eastAsia="cs-CZ"/>
              </w:rPr>
              <w:t>,000</w:t>
            </w:r>
          </w:p>
        </w:tc>
      </w:tr>
      <w:tr w:rsidR="00454469" w:rsidRPr="006C3BF5" w14:paraId="3B1595B5" w14:textId="77777777" w:rsidTr="00454469">
        <w:trPr>
          <w:trHeight w:val="40"/>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3AE2886A" w14:textId="77777777" w:rsidR="00454469" w:rsidRPr="006C3BF5" w:rsidRDefault="00454469" w:rsidP="00893EC1">
            <w:pPr>
              <w:spacing w:after="0"/>
              <w:contextualSpacing/>
              <w:jc w:val="center"/>
              <w:rPr>
                <w:rFonts w:ascii="Times New Roman" w:eastAsia="Times New Roman" w:hAnsi="Times New Roman" w:cs="Times New Roman"/>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1F9828EB" w14:textId="77777777" w:rsidR="00454469" w:rsidRPr="006C3BF5" w:rsidRDefault="00454469" w:rsidP="00893EC1">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808080" w:themeColor="background1" w:themeShade="80"/>
              <w:right w:val="single" w:sz="4" w:space="0" w:color="auto"/>
            </w:tcBorders>
            <w:shd w:val="clear" w:color="auto" w:fill="auto"/>
            <w:vAlign w:val="center"/>
          </w:tcPr>
          <w:p w14:paraId="2B66941E" w14:textId="461D1BDE" w:rsidR="00454469" w:rsidRPr="006C3BF5" w:rsidRDefault="00454469" w:rsidP="00893EC1">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Demography</w:t>
            </w:r>
          </w:p>
        </w:tc>
        <w:tc>
          <w:tcPr>
            <w:tcW w:w="814" w:type="pct"/>
            <w:tcBorders>
              <w:top w:val="single" w:sz="4" w:space="0" w:color="auto"/>
              <w:left w:val="single" w:sz="4" w:space="0" w:color="auto"/>
              <w:bottom w:val="single" w:sz="4" w:space="0" w:color="808080" w:themeColor="background1" w:themeShade="80"/>
              <w:right w:val="single" w:sz="12" w:space="0" w:color="auto"/>
            </w:tcBorders>
            <w:shd w:val="clear" w:color="auto" w:fill="auto"/>
            <w:vAlign w:val="center"/>
          </w:tcPr>
          <w:p w14:paraId="194D0716" w14:textId="228A72E1" w:rsidR="00454469" w:rsidRPr="006C3BF5" w:rsidRDefault="00454469" w:rsidP="00893EC1">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CZK 60,000</w:t>
            </w:r>
          </w:p>
        </w:tc>
      </w:tr>
      <w:tr w:rsidR="00454469" w:rsidRPr="006C3BF5" w14:paraId="107ACF53" w14:textId="77777777" w:rsidTr="00454469">
        <w:trPr>
          <w:trHeight w:val="135"/>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107F16BA" w14:textId="77777777" w:rsidR="00454469" w:rsidRPr="006C3BF5" w:rsidRDefault="00454469" w:rsidP="00893EC1">
            <w:pPr>
              <w:spacing w:after="0"/>
              <w:contextualSpacing/>
              <w:jc w:val="center"/>
              <w:rPr>
                <w:rFonts w:ascii="Times New Roman" w:eastAsia="Times New Roman" w:hAnsi="Times New Roman" w:cs="Times New Roman"/>
                <w:color w:val="000000"/>
                <w:sz w:val="24"/>
                <w:szCs w:val="24"/>
                <w:lang w:val="en-GB" w:eastAsia="cs-CZ"/>
              </w:rPr>
            </w:pPr>
          </w:p>
        </w:tc>
        <w:tc>
          <w:tcPr>
            <w:tcW w:w="594" w:type="pct"/>
            <w:vMerge/>
            <w:tcBorders>
              <w:left w:val="single" w:sz="12" w:space="0" w:color="auto"/>
              <w:bottom w:val="single" w:sz="4" w:space="0" w:color="auto"/>
              <w:right w:val="single" w:sz="4" w:space="0" w:color="auto"/>
            </w:tcBorders>
            <w:shd w:val="clear" w:color="auto" w:fill="auto"/>
            <w:vAlign w:val="center"/>
          </w:tcPr>
          <w:p w14:paraId="769784C1" w14:textId="77777777" w:rsidR="00454469" w:rsidRPr="006C3BF5" w:rsidRDefault="00454469" w:rsidP="00893EC1">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808080" w:themeColor="background1" w:themeShade="80"/>
              <w:left w:val="single" w:sz="4" w:space="0" w:color="auto"/>
              <w:bottom w:val="single" w:sz="4" w:space="0" w:color="auto"/>
              <w:right w:val="single" w:sz="4" w:space="0" w:color="auto"/>
            </w:tcBorders>
            <w:shd w:val="clear" w:color="auto" w:fill="auto"/>
            <w:vAlign w:val="center"/>
          </w:tcPr>
          <w:p w14:paraId="2DCCE03E" w14:textId="2833CB6C" w:rsidR="00454469" w:rsidRPr="006C3BF5" w:rsidRDefault="00454469" w:rsidP="00893EC1">
            <w:pPr>
              <w:spacing w:after="0"/>
              <w:contextualSpacing/>
              <w:rPr>
                <w:rFonts w:ascii="Times New Roman" w:eastAsia="Times New Roman" w:hAnsi="Times New Roman" w:cs="Times New Roman"/>
                <w:b/>
                <w:b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Other</w:t>
            </w:r>
          </w:p>
        </w:tc>
        <w:tc>
          <w:tcPr>
            <w:tcW w:w="814" w:type="pct"/>
            <w:tcBorders>
              <w:top w:val="single" w:sz="4" w:space="0" w:color="808080" w:themeColor="background1" w:themeShade="80"/>
              <w:left w:val="single" w:sz="4" w:space="0" w:color="auto"/>
              <w:bottom w:val="single" w:sz="4" w:space="0" w:color="auto"/>
              <w:right w:val="single" w:sz="12" w:space="0" w:color="auto"/>
            </w:tcBorders>
            <w:shd w:val="clear" w:color="auto" w:fill="auto"/>
            <w:vAlign w:val="center"/>
          </w:tcPr>
          <w:p w14:paraId="27C37561" w14:textId="3E8E333F" w:rsidR="00454469" w:rsidRPr="006C3BF5" w:rsidRDefault="00454469" w:rsidP="00893EC1">
            <w:pPr>
              <w:spacing w:after="0"/>
              <w:contextualSpacing/>
              <w:jc w:val="right"/>
              <w:rPr>
                <w:rFonts w:ascii="Times New Roman" w:eastAsia="Times New Roman" w:hAnsi="Times New Roman" w:cs="Times New Roman"/>
                <w:b/>
                <w:b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CZK 60,000</w:t>
            </w:r>
          </w:p>
        </w:tc>
      </w:tr>
      <w:tr w:rsidR="00893EC1" w:rsidRPr="006C3BF5" w14:paraId="21916670" w14:textId="77777777" w:rsidTr="00454469">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527068C3" w14:textId="77777777" w:rsidR="00893EC1" w:rsidRPr="006C3BF5" w:rsidRDefault="00893EC1" w:rsidP="00893EC1">
            <w:pPr>
              <w:spacing w:after="0"/>
              <w:contextualSpacing/>
              <w:jc w:val="center"/>
              <w:rPr>
                <w:rFonts w:ascii="Times New Roman" w:eastAsia="Times New Roman" w:hAnsi="Times New Roman" w:cs="Times New Roman"/>
                <w:color w:val="000000"/>
                <w:sz w:val="24"/>
                <w:szCs w:val="24"/>
                <w:lang w:val="en-GB" w:eastAsia="cs-CZ"/>
              </w:rPr>
            </w:pPr>
          </w:p>
        </w:tc>
        <w:tc>
          <w:tcPr>
            <w:tcW w:w="594" w:type="pct"/>
            <w:tcBorders>
              <w:top w:val="single" w:sz="4" w:space="0" w:color="auto"/>
              <w:left w:val="single" w:sz="12" w:space="0" w:color="auto"/>
              <w:bottom w:val="single" w:sz="12" w:space="0" w:color="auto"/>
              <w:right w:val="single" w:sz="4" w:space="0" w:color="auto"/>
            </w:tcBorders>
            <w:shd w:val="clear" w:color="auto" w:fill="auto"/>
            <w:vAlign w:val="center"/>
          </w:tcPr>
          <w:p w14:paraId="3D6FD0DD"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Ph.D.</w:t>
            </w:r>
          </w:p>
        </w:tc>
        <w:tc>
          <w:tcPr>
            <w:tcW w:w="2838" w:type="pct"/>
            <w:tcBorders>
              <w:top w:val="single" w:sz="4" w:space="0" w:color="auto"/>
              <w:left w:val="single" w:sz="4" w:space="0" w:color="auto"/>
              <w:bottom w:val="single" w:sz="12" w:space="0" w:color="auto"/>
              <w:right w:val="single" w:sz="4" w:space="0" w:color="auto"/>
            </w:tcBorders>
            <w:shd w:val="clear" w:color="auto" w:fill="auto"/>
            <w:vAlign w:val="center"/>
          </w:tcPr>
          <w:p w14:paraId="05AC87D4" w14:textId="77777777" w:rsidR="00893EC1" w:rsidRPr="006C3BF5" w:rsidRDefault="00893EC1" w:rsidP="00893EC1">
            <w:pPr>
              <w:spacing w:after="0"/>
              <w:contextualSpacing/>
              <w:jc w:val="center"/>
              <w:rPr>
                <w:rFonts w:ascii="Times New Roman" w:eastAsia="Times New Roman" w:hAnsi="Times New Roman" w:cs="Times New Roman"/>
                <w:iCs/>
                <w:color w:val="000000"/>
                <w:sz w:val="24"/>
                <w:szCs w:val="24"/>
                <w:lang w:val="en-GB" w:eastAsia="cs-CZ"/>
              </w:rPr>
            </w:pPr>
          </w:p>
        </w:tc>
        <w:tc>
          <w:tcPr>
            <w:tcW w:w="814" w:type="pct"/>
            <w:tcBorders>
              <w:top w:val="single" w:sz="4" w:space="0" w:color="auto"/>
              <w:left w:val="single" w:sz="4" w:space="0" w:color="auto"/>
              <w:bottom w:val="single" w:sz="12" w:space="0" w:color="auto"/>
              <w:right w:val="single" w:sz="12" w:space="0" w:color="auto"/>
            </w:tcBorders>
            <w:shd w:val="clear" w:color="auto" w:fill="auto"/>
            <w:vAlign w:val="center"/>
          </w:tcPr>
          <w:p w14:paraId="46E385D0" w14:textId="2BB2EEFC"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893EC1" w:rsidRPr="006C3BF5">
              <w:rPr>
                <w:rFonts w:ascii="Times New Roman" w:eastAsia="Times New Roman" w:hAnsi="Times New Roman" w:cs="Times New Roman"/>
                <w:color w:val="000000"/>
                <w:sz w:val="24"/>
                <w:szCs w:val="24"/>
                <w:lang w:val="en-GB" w:eastAsia="cs-CZ"/>
              </w:rPr>
              <w:t>0</w:t>
            </w:r>
          </w:p>
        </w:tc>
      </w:tr>
      <w:tr w:rsidR="00893EC1" w:rsidRPr="006C3BF5" w14:paraId="12DA8457" w14:textId="77777777" w:rsidTr="00454469">
        <w:trPr>
          <w:trHeight w:val="310"/>
          <w:jc w:val="center"/>
        </w:trPr>
        <w:tc>
          <w:tcPr>
            <w:tcW w:w="753" w:type="pct"/>
            <w:vMerge w:val="restart"/>
            <w:tcBorders>
              <w:top w:val="nil"/>
              <w:left w:val="single" w:sz="12" w:space="0" w:color="auto"/>
              <w:bottom w:val="single" w:sz="12" w:space="0" w:color="auto"/>
              <w:right w:val="single" w:sz="12" w:space="0" w:color="auto"/>
            </w:tcBorders>
            <w:shd w:val="clear" w:color="auto" w:fill="auto"/>
            <w:vAlign w:val="center"/>
            <w:hideMark/>
          </w:tcPr>
          <w:p w14:paraId="6213A36A" w14:textId="12793F21" w:rsidR="00893EC1" w:rsidRPr="006C3BF5" w:rsidRDefault="0091460A" w:rsidP="00893EC1">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hAnsi="Times New Roman" w:cs="Times New Roman"/>
                <w:b/>
                <w:bCs/>
                <w:sz w:val="24"/>
                <w:szCs w:val="24"/>
                <w:lang w:val="en-GB"/>
              </w:rPr>
              <w:t>Faculty of Mathematics and Physics</w:t>
            </w:r>
          </w:p>
        </w:tc>
        <w:tc>
          <w:tcPr>
            <w:tcW w:w="594" w:type="pct"/>
            <w:tcBorders>
              <w:top w:val="single" w:sz="12" w:space="0" w:color="auto"/>
              <w:left w:val="single" w:sz="12" w:space="0" w:color="auto"/>
              <w:right w:val="single" w:sz="4" w:space="0" w:color="auto"/>
            </w:tcBorders>
            <w:shd w:val="clear" w:color="auto" w:fill="auto"/>
            <w:vAlign w:val="center"/>
          </w:tcPr>
          <w:p w14:paraId="2670F359"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Bc.</w:t>
            </w:r>
          </w:p>
        </w:tc>
        <w:tc>
          <w:tcPr>
            <w:tcW w:w="2838" w:type="pct"/>
            <w:tcBorders>
              <w:top w:val="single" w:sz="12" w:space="0" w:color="auto"/>
              <w:left w:val="single" w:sz="4" w:space="0" w:color="auto"/>
              <w:right w:val="single" w:sz="4" w:space="0" w:color="auto"/>
            </w:tcBorders>
            <w:shd w:val="clear" w:color="auto" w:fill="auto"/>
            <w:vAlign w:val="center"/>
            <w:hideMark/>
          </w:tcPr>
          <w:p w14:paraId="56346F01" w14:textId="5752D7BE" w:rsidR="00893EC1" w:rsidRPr="006C3BF5" w:rsidRDefault="00893EC1" w:rsidP="00893EC1">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EU/</w:t>
            </w:r>
            <w:r w:rsidR="0091460A" w:rsidRPr="006C3BF5">
              <w:rPr>
                <w:rFonts w:ascii="Times New Roman" w:hAnsi="Times New Roman" w:cs="Times New Roman"/>
                <w:sz w:val="24"/>
                <w:szCs w:val="24"/>
                <w:lang w:val="en-GB"/>
              </w:rPr>
              <w:t>EEA</w:t>
            </w:r>
            <w:r w:rsidR="008553FF" w:rsidRPr="006C3BF5">
              <w:rPr>
                <w:rFonts w:ascii="Times New Roman" w:hAnsi="Times New Roman" w:cs="Times New Roman"/>
                <w:sz w:val="24"/>
                <w:szCs w:val="24"/>
                <w:lang w:val="en-GB"/>
              </w:rPr>
              <w:t>/Ukraine</w:t>
            </w:r>
            <w:r w:rsidRPr="006C3BF5">
              <w:rPr>
                <w:rFonts w:ascii="Times New Roman" w:eastAsia="Times New Roman" w:hAnsi="Times New Roman" w:cs="Times New Roman"/>
                <w:iCs/>
                <w:color w:val="000000"/>
                <w:sz w:val="24"/>
                <w:szCs w:val="24"/>
                <w:lang w:val="en-GB" w:eastAsia="cs-CZ"/>
              </w:rPr>
              <w:t xml:space="preserve"> </w:t>
            </w:r>
          </w:p>
        </w:tc>
        <w:tc>
          <w:tcPr>
            <w:tcW w:w="814" w:type="pct"/>
            <w:tcBorders>
              <w:top w:val="single" w:sz="12" w:space="0" w:color="auto"/>
              <w:left w:val="single" w:sz="4" w:space="0" w:color="auto"/>
              <w:right w:val="single" w:sz="12" w:space="0" w:color="auto"/>
            </w:tcBorders>
            <w:shd w:val="clear" w:color="auto" w:fill="auto"/>
            <w:vAlign w:val="center"/>
            <w:hideMark/>
          </w:tcPr>
          <w:p w14:paraId="349352C1" w14:textId="423E4A51" w:rsidR="00893EC1" w:rsidRPr="006C3BF5" w:rsidRDefault="00454469"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EUR 3,400</w:t>
            </w:r>
          </w:p>
        </w:tc>
      </w:tr>
      <w:tr w:rsidR="00893EC1" w:rsidRPr="006C3BF5" w14:paraId="4957E766" w14:textId="77777777" w:rsidTr="00454469">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6413C95B" w14:textId="77777777"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left w:val="single" w:sz="12" w:space="0" w:color="auto"/>
              <w:bottom w:val="single" w:sz="4" w:space="0" w:color="auto"/>
              <w:right w:val="single" w:sz="4" w:space="0" w:color="auto"/>
            </w:tcBorders>
            <w:shd w:val="clear" w:color="auto" w:fill="auto"/>
            <w:vAlign w:val="center"/>
          </w:tcPr>
          <w:p w14:paraId="66209A66"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p>
        </w:tc>
        <w:tc>
          <w:tcPr>
            <w:tcW w:w="2838" w:type="pct"/>
            <w:tcBorders>
              <w:left w:val="single" w:sz="4" w:space="0" w:color="auto"/>
              <w:bottom w:val="single" w:sz="4" w:space="0" w:color="auto"/>
              <w:right w:val="single" w:sz="4" w:space="0" w:color="auto"/>
            </w:tcBorders>
            <w:shd w:val="clear" w:color="auto" w:fill="auto"/>
            <w:vAlign w:val="center"/>
          </w:tcPr>
          <w:p w14:paraId="0BD01BF1" w14:textId="4ECD5426" w:rsidR="00893EC1" w:rsidRPr="006C3BF5" w:rsidRDefault="0091460A" w:rsidP="00893EC1">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non-</w:t>
            </w:r>
            <w:r w:rsidR="00893EC1" w:rsidRPr="006C3BF5">
              <w:rPr>
                <w:rFonts w:ascii="Times New Roman" w:hAnsi="Times New Roman" w:cs="Times New Roman"/>
                <w:sz w:val="24"/>
                <w:szCs w:val="24"/>
                <w:lang w:val="en-GB"/>
              </w:rPr>
              <w:t>EU/</w:t>
            </w:r>
            <w:r w:rsidRPr="006C3BF5">
              <w:rPr>
                <w:rFonts w:ascii="Times New Roman" w:hAnsi="Times New Roman" w:cs="Times New Roman"/>
                <w:sz w:val="24"/>
                <w:szCs w:val="24"/>
                <w:lang w:val="en-GB"/>
              </w:rPr>
              <w:t>EEA</w:t>
            </w:r>
            <w:r w:rsidR="008553FF" w:rsidRPr="006C3BF5">
              <w:rPr>
                <w:rFonts w:ascii="Times New Roman" w:hAnsi="Times New Roman" w:cs="Times New Roman"/>
                <w:sz w:val="24"/>
                <w:szCs w:val="24"/>
                <w:lang w:val="en-GB"/>
              </w:rPr>
              <w:t>/Ukraine</w:t>
            </w:r>
          </w:p>
        </w:tc>
        <w:tc>
          <w:tcPr>
            <w:tcW w:w="814" w:type="pct"/>
            <w:tcBorders>
              <w:left w:val="single" w:sz="4" w:space="0" w:color="auto"/>
              <w:bottom w:val="single" w:sz="4" w:space="0" w:color="auto"/>
              <w:right w:val="single" w:sz="12" w:space="0" w:color="auto"/>
            </w:tcBorders>
            <w:shd w:val="clear" w:color="auto" w:fill="auto"/>
            <w:vAlign w:val="center"/>
          </w:tcPr>
          <w:p w14:paraId="49CC9AB5" w14:textId="5B96BD26" w:rsidR="00893EC1" w:rsidRPr="006C3BF5" w:rsidRDefault="00454469"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EUR 5,700</w:t>
            </w:r>
          </w:p>
        </w:tc>
      </w:tr>
      <w:tr w:rsidR="00454469" w:rsidRPr="006C3BF5" w14:paraId="37B60DF7" w14:textId="77777777" w:rsidTr="00454469">
        <w:trPr>
          <w:trHeight w:val="276"/>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4C54FF22" w14:textId="77777777" w:rsidR="00454469" w:rsidRPr="006C3BF5" w:rsidRDefault="00454469"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top w:val="single" w:sz="4" w:space="0" w:color="auto"/>
              <w:left w:val="single" w:sz="12" w:space="0" w:color="auto"/>
              <w:right w:val="single" w:sz="4" w:space="0" w:color="auto"/>
            </w:tcBorders>
            <w:shd w:val="clear" w:color="auto" w:fill="auto"/>
            <w:vAlign w:val="center"/>
          </w:tcPr>
          <w:p w14:paraId="73CC9556" w14:textId="77777777" w:rsidR="00454469" w:rsidRPr="006C3BF5" w:rsidRDefault="00454469"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Mgr.</w:t>
            </w:r>
          </w:p>
        </w:tc>
        <w:tc>
          <w:tcPr>
            <w:tcW w:w="2838" w:type="pct"/>
            <w:tcBorders>
              <w:top w:val="single" w:sz="4" w:space="0" w:color="auto"/>
              <w:left w:val="single" w:sz="4" w:space="0" w:color="auto"/>
              <w:right w:val="single" w:sz="4" w:space="0" w:color="auto"/>
            </w:tcBorders>
            <w:shd w:val="clear" w:color="auto" w:fill="auto"/>
            <w:vAlign w:val="center"/>
          </w:tcPr>
          <w:p w14:paraId="0A8A0A38" w14:textId="6E1542CB" w:rsidR="00454469" w:rsidRPr="006C3BF5" w:rsidRDefault="00454469"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hAnsi="Times New Roman" w:cs="Times New Roman"/>
                <w:sz w:val="24"/>
                <w:szCs w:val="24"/>
                <w:lang w:val="en-GB"/>
              </w:rPr>
              <w:t>EU/EEA</w:t>
            </w:r>
            <w:r w:rsidR="008553FF" w:rsidRPr="006C3BF5">
              <w:rPr>
                <w:rFonts w:ascii="Times New Roman" w:hAnsi="Times New Roman" w:cs="Times New Roman"/>
                <w:sz w:val="24"/>
                <w:szCs w:val="24"/>
                <w:lang w:val="en-GB"/>
              </w:rPr>
              <w:t>/Ukraine</w:t>
            </w:r>
            <w:r w:rsidRPr="006C3BF5">
              <w:rPr>
                <w:rFonts w:ascii="Times New Roman" w:eastAsia="Times New Roman" w:hAnsi="Times New Roman" w:cs="Times New Roman"/>
                <w:color w:val="000000"/>
                <w:sz w:val="24"/>
                <w:szCs w:val="24"/>
                <w:lang w:val="en-GB" w:eastAsia="cs-CZ"/>
              </w:rPr>
              <w:t xml:space="preserve"> </w:t>
            </w:r>
          </w:p>
        </w:tc>
        <w:tc>
          <w:tcPr>
            <w:tcW w:w="814" w:type="pct"/>
            <w:tcBorders>
              <w:top w:val="single" w:sz="4" w:space="0" w:color="auto"/>
              <w:left w:val="single" w:sz="4" w:space="0" w:color="auto"/>
              <w:right w:val="single" w:sz="12" w:space="0" w:color="auto"/>
            </w:tcBorders>
            <w:shd w:val="clear" w:color="auto" w:fill="auto"/>
            <w:vAlign w:val="center"/>
          </w:tcPr>
          <w:p w14:paraId="6CB6B120" w14:textId="65A9B0A9" w:rsidR="00454469" w:rsidRPr="006C3BF5" w:rsidRDefault="00454469"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EUR 3,400</w:t>
            </w:r>
          </w:p>
        </w:tc>
      </w:tr>
      <w:tr w:rsidR="00454469" w:rsidRPr="006C3BF5" w14:paraId="6A9A6A92" w14:textId="77777777" w:rsidTr="00454469">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5E428197" w14:textId="77777777" w:rsidR="00454469" w:rsidRPr="006C3BF5" w:rsidRDefault="00454469"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left w:val="single" w:sz="12" w:space="0" w:color="auto"/>
              <w:bottom w:val="single" w:sz="4" w:space="0" w:color="auto"/>
              <w:right w:val="single" w:sz="4" w:space="0" w:color="auto"/>
            </w:tcBorders>
            <w:shd w:val="clear" w:color="auto" w:fill="auto"/>
            <w:vAlign w:val="center"/>
          </w:tcPr>
          <w:p w14:paraId="387254EC" w14:textId="77777777" w:rsidR="00454469" w:rsidRPr="006C3BF5" w:rsidRDefault="00454469" w:rsidP="00893EC1">
            <w:pPr>
              <w:spacing w:after="0"/>
              <w:contextualSpacing/>
              <w:rPr>
                <w:rFonts w:ascii="Times New Roman" w:eastAsia="Times New Roman" w:hAnsi="Times New Roman" w:cs="Times New Roman"/>
                <w:color w:val="000000"/>
                <w:sz w:val="24"/>
                <w:szCs w:val="24"/>
                <w:lang w:val="en-GB" w:eastAsia="cs-CZ"/>
              </w:rPr>
            </w:pPr>
          </w:p>
        </w:tc>
        <w:tc>
          <w:tcPr>
            <w:tcW w:w="2838" w:type="pct"/>
            <w:tcBorders>
              <w:left w:val="single" w:sz="4" w:space="0" w:color="auto"/>
              <w:bottom w:val="single" w:sz="4" w:space="0" w:color="auto"/>
              <w:right w:val="single" w:sz="4" w:space="0" w:color="auto"/>
            </w:tcBorders>
            <w:shd w:val="clear" w:color="auto" w:fill="auto"/>
            <w:vAlign w:val="center"/>
          </w:tcPr>
          <w:p w14:paraId="1530BE20" w14:textId="1B26FE48" w:rsidR="00454469" w:rsidRPr="006C3BF5" w:rsidRDefault="00454469"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hAnsi="Times New Roman" w:cs="Times New Roman"/>
                <w:sz w:val="24"/>
                <w:szCs w:val="24"/>
                <w:lang w:val="en-GB"/>
              </w:rPr>
              <w:t>non-EU/EEA</w:t>
            </w:r>
            <w:r w:rsidR="008553FF" w:rsidRPr="006C3BF5">
              <w:rPr>
                <w:rFonts w:ascii="Times New Roman" w:hAnsi="Times New Roman" w:cs="Times New Roman"/>
                <w:sz w:val="24"/>
                <w:szCs w:val="24"/>
                <w:lang w:val="en-GB"/>
              </w:rPr>
              <w:t>/Ukraine</w:t>
            </w:r>
          </w:p>
        </w:tc>
        <w:tc>
          <w:tcPr>
            <w:tcW w:w="814" w:type="pct"/>
            <w:tcBorders>
              <w:left w:val="single" w:sz="4" w:space="0" w:color="auto"/>
              <w:bottom w:val="single" w:sz="4" w:space="0" w:color="auto"/>
              <w:right w:val="single" w:sz="12" w:space="0" w:color="auto"/>
            </w:tcBorders>
            <w:shd w:val="clear" w:color="auto" w:fill="auto"/>
            <w:vAlign w:val="center"/>
          </w:tcPr>
          <w:p w14:paraId="09FA83AE" w14:textId="0CBECD9C" w:rsidR="00454469" w:rsidRPr="006C3BF5" w:rsidRDefault="00454469"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EUR 5,700</w:t>
            </w:r>
          </w:p>
        </w:tc>
      </w:tr>
      <w:tr w:rsidR="00893EC1" w:rsidRPr="006C3BF5" w14:paraId="6D66E4D9" w14:textId="77777777" w:rsidTr="00C73E49">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40F7645E" w14:textId="77777777" w:rsidR="00893EC1" w:rsidRPr="006C3BF5" w:rsidRDefault="00893EC1" w:rsidP="00893EC1">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top w:val="single" w:sz="4" w:space="0" w:color="auto"/>
              <w:left w:val="single" w:sz="12" w:space="0" w:color="auto"/>
              <w:right w:val="single" w:sz="4" w:space="0" w:color="auto"/>
            </w:tcBorders>
            <w:shd w:val="clear" w:color="auto" w:fill="auto"/>
            <w:vAlign w:val="center"/>
          </w:tcPr>
          <w:p w14:paraId="6DD23141" w14:textId="77777777" w:rsidR="00893EC1" w:rsidRPr="006C3BF5" w:rsidRDefault="00893EC1" w:rsidP="00893EC1">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Ph.D.</w:t>
            </w:r>
          </w:p>
        </w:tc>
        <w:tc>
          <w:tcPr>
            <w:tcW w:w="2838" w:type="pct"/>
            <w:tcBorders>
              <w:top w:val="single" w:sz="4" w:space="0" w:color="auto"/>
              <w:left w:val="single" w:sz="4" w:space="0" w:color="auto"/>
              <w:bottom w:val="single" w:sz="12" w:space="0" w:color="auto"/>
              <w:right w:val="single" w:sz="4" w:space="0" w:color="auto"/>
            </w:tcBorders>
            <w:shd w:val="clear" w:color="auto" w:fill="auto"/>
            <w:vAlign w:val="center"/>
          </w:tcPr>
          <w:p w14:paraId="33B872EA" w14:textId="77777777" w:rsidR="00893EC1" w:rsidRPr="006C3BF5" w:rsidRDefault="00893EC1" w:rsidP="00893EC1">
            <w:pPr>
              <w:spacing w:after="0"/>
              <w:contextualSpacing/>
              <w:jc w:val="center"/>
              <w:rPr>
                <w:rFonts w:ascii="Times New Roman" w:eastAsia="Times New Roman" w:hAnsi="Times New Roman" w:cs="Times New Roman"/>
                <w:iCs/>
                <w:color w:val="000000"/>
                <w:sz w:val="24"/>
                <w:szCs w:val="24"/>
                <w:lang w:val="en-GB" w:eastAsia="cs-CZ"/>
              </w:rPr>
            </w:pPr>
          </w:p>
        </w:tc>
        <w:tc>
          <w:tcPr>
            <w:tcW w:w="814" w:type="pct"/>
            <w:tcBorders>
              <w:top w:val="single" w:sz="4" w:space="0" w:color="auto"/>
              <w:left w:val="single" w:sz="4" w:space="0" w:color="auto"/>
              <w:bottom w:val="single" w:sz="12" w:space="0" w:color="auto"/>
              <w:right w:val="single" w:sz="12" w:space="0" w:color="auto"/>
            </w:tcBorders>
            <w:shd w:val="clear" w:color="auto" w:fill="auto"/>
            <w:vAlign w:val="center"/>
          </w:tcPr>
          <w:p w14:paraId="461D4EDA" w14:textId="315F5E1B" w:rsidR="00893EC1" w:rsidRPr="006C3BF5" w:rsidRDefault="00824088" w:rsidP="00893EC1">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893EC1" w:rsidRPr="006C3BF5">
              <w:rPr>
                <w:rFonts w:ascii="Times New Roman" w:eastAsia="Times New Roman" w:hAnsi="Times New Roman" w:cs="Times New Roman"/>
                <w:color w:val="000000"/>
                <w:sz w:val="24"/>
                <w:szCs w:val="24"/>
                <w:lang w:val="en-GB" w:eastAsia="cs-CZ"/>
              </w:rPr>
              <w:t xml:space="preserve">0 </w:t>
            </w:r>
          </w:p>
        </w:tc>
      </w:tr>
      <w:tr w:rsidR="00C73E49" w:rsidRPr="006C3BF5" w14:paraId="672DE55B" w14:textId="77777777" w:rsidTr="00801827">
        <w:trPr>
          <w:jc w:val="center"/>
        </w:trPr>
        <w:tc>
          <w:tcPr>
            <w:tcW w:w="753" w:type="pct"/>
            <w:vMerge w:val="restart"/>
            <w:tcBorders>
              <w:top w:val="single" w:sz="4" w:space="0" w:color="auto"/>
              <w:left w:val="single" w:sz="12" w:space="0" w:color="auto"/>
              <w:bottom w:val="single" w:sz="12" w:space="0" w:color="auto"/>
              <w:right w:val="single" w:sz="12" w:space="0" w:color="auto"/>
            </w:tcBorders>
            <w:shd w:val="clear" w:color="auto" w:fill="auto"/>
            <w:vAlign w:val="center"/>
            <w:hideMark/>
          </w:tcPr>
          <w:p w14:paraId="1F664901" w14:textId="77D174BF" w:rsidR="00C73E49" w:rsidRPr="006C3BF5" w:rsidRDefault="00C73E49" w:rsidP="00C73E49">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hAnsi="Times New Roman" w:cs="Times New Roman"/>
                <w:b/>
                <w:bCs/>
                <w:sz w:val="24"/>
                <w:szCs w:val="24"/>
                <w:lang w:val="en-GB"/>
              </w:rPr>
              <w:t>Faculty of Education</w:t>
            </w:r>
          </w:p>
        </w:tc>
        <w:tc>
          <w:tcPr>
            <w:tcW w:w="594" w:type="pct"/>
            <w:vMerge w:val="restart"/>
            <w:tcBorders>
              <w:top w:val="single" w:sz="12" w:space="0" w:color="auto"/>
              <w:left w:val="single" w:sz="12" w:space="0" w:color="auto"/>
              <w:right w:val="single" w:sz="4" w:space="0" w:color="auto"/>
            </w:tcBorders>
            <w:shd w:val="clear" w:color="auto" w:fill="auto"/>
            <w:vAlign w:val="center"/>
          </w:tcPr>
          <w:p w14:paraId="320B5BB1" w14:textId="77777777" w:rsidR="00C73E49" w:rsidRPr="006C3BF5" w:rsidRDefault="00C73E49" w:rsidP="00C73E49">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Bc.</w:t>
            </w:r>
          </w:p>
        </w:tc>
        <w:tc>
          <w:tcPr>
            <w:tcW w:w="2838" w:type="pct"/>
            <w:tcBorders>
              <w:top w:val="single" w:sz="12" w:space="0" w:color="auto"/>
              <w:left w:val="single" w:sz="4" w:space="0" w:color="auto"/>
              <w:bottom w:val="single" w:sz="4" w:space="0" w:color="auto"/>
              <w:right w:val="single" w:sz="4" w:space="0" w:color="auto"/>
            </w:tcBorders>
            <w:shd w:val="clear" w:color="auto" w:fill="auto"/>
            <w:vAlign w:val="center"/>
          </w:tcPr>
          <w:p w14:paraId="78C97535" w14:textId="65772573" w:rsidR="00C73E49" w:rsidRPr="006C3BF5" w:rsidRDefault="00C73E49" w:rsidP="001867E5">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English Language for Teacher Education with double curriculum study Music Education for Teacher Education</w:t>
            </w:r>
          </w:p>
        </w:tc>
        <w:tc>
          <w:tcPr>
            <w:tcW w:w="814" w:type="pct"/>
            <w:tcBorders>
              <w:top w:val="single" w:sz="12" w:space="0" w:color="auto"/>
              <w:left w:val="single" w:sz="4" w:space="0" w:color="auto"/>
              <w:bottom w:val="single" w:sz="4" w:space="0" w:color="auto"/>
              <w:right w:val="single" w:sz="12" w:space="0" w:color="auto"/>
            </w:tcBorders>
            <w:shd w:val="clear" w:color="auto" w:fill="auto"/>
            <w:vAlign w:val="center"/>
            <w:hideMark/>
          </w:tcPr>
          <w:p w14:paraId="63A25F46" w14:textId="32171E4C" w:rsidR="00C73E49" w:rsidRPr="006C3BF5" w:rsidRDefault="00C73E49" w:rsidP="00C73E49">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150,000</w:t>
            </w:r>
          </w:p>
        </w:tc>
      </w:tr>
      <w:tr w:rsidR="00C73E49" w:rsidRPr="006C3BF5" w14:paraId="1722B727" w14:textId="77777777" w:rsidTr="00C73E49">
        <w:trPr>
          <w:jc w:val="center"/>
        </w:trPr>
        <w:tc>
          <w:tcPr>
            <w:tcW w:w="753"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6E576848" w14:textId="77777777" w:rsidR="00C73E49" w:rsidRPr="006C3BF5" w:rsidRDefault="00C73E49" w:rsidP="00C73E49">
            <w:pPr>
              <w:spacing w:after="0"/>
              <w:contextualSpacing/>
              <w:jc w:val="center"/>
              <w:rPr>
                <w:rFonts w:ascii="Times New Roman" w:hAnsi="Times New Roman" w:cs="Times New Roman"/>
                <w:b/>
                <w:bCs/>
                <w:sz w:val="24"/>
                <w:szCs w:val="24"/>
                <w:lang w:val="en-GB"/>
              </w:rPr>
            </w:pPr>
          </w:p>
        </w:tc>
        <w:tc>
          <w:tcPr>
            <w:tcW w:w="594" w:type="pct"/>
            <w:vMerge/>
            <w:tcBorders>
              <w:left w:val="single" w:sz="12" w:space="0" w:color="auto"/>
              <w:right w:val="single" w:sz="4" w:space="0" w:color="auto"/>
            </w:tcBorders>
            <w:shd w:val="clear" w:color="auto" w:fill="auto"/>
            <w:vAlign w:val="center"/>
          </w:tcPr>
          <w:p w14:paraId="2A488E9D" w14:textId="77777777" w:rsidR="00C73E49" w:rsidRPr="006C3BF5" w:rsidRDefault="00C73E49" w:rsidP="00C73E49">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3C93EBA3" w14:textId="2C265DDE" w:rsidR="00C73E49" w:rsidRPr="006C3BF5" w:rsidRDefault="00C73E49" w:rsidP="001867E5">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English Language for Teacher Education with double curriculum study Playing Instrument for Teacher Education</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11C39473" w14:textId="382CCA6B" w:rsidR="00C73E49" w:rsidRPr="006C3BF5" w:rsidRDefault="00C73E49" w:rsidP="00C73E49">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150,000</w:t>
            </w:r>
          </w:p>
        </w:tc>
      </w:tr>
      <w:tr w:rsidR="00C73E49" w:rsidRPr="006C3BF5" w14:paraId="01479C8C" w14:textId="77777777" w:rsidTr="00C73E49">
        <w:trPr>
          <w:jc w:val="center"/>
        </w:trPr>
        <w:tc>
          <w:tcPr>
            <w:tcW w:w="753"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50133B51" w14:textId="77777777" w:rsidR="00C73E49" w:rsidRPr="006C3BF5" w:rsidRDefault="00C73E49" w:rsidP="00C73E49">
            <w:pPr>
              <w:spacing w:after="0"/>
              <w:contextualSpacing/>
              <w:jc w:val="center"/>
              <w:rPr>
                <w:rFonts w:ascii="Times New Roman" w:hAnsi="Times New Roman" w:cs="Times New Roman"/>
                <w:b/>
                <w:bCs/>
                <w:sz w:val="24"/>
                <w:szCs w:val="24"/>
                <w:lang w:val="en-GB"/>
              </w:rPr>
            </w:pPr>
          </w:p>
        </w:tc>
        <w:tc>
          <w:tcPr>
            <w:tcW w:w="594" w:type="pct"/>
            <w:vMerge/>
            <w:tcBorders>
              <w:left w:val="single" w:sz="12" w:space="0" w:color="auto"/>
              <w:right w:val="single" w:sz="4" w:space="0" w:color="auto"/>
            </w:tcBorders>
            <w:shd w:val="clear" w:color="auto" w:fill="auto"/>
            <w:vAlign w:val="center"/>
          </w:tcPr>
          <w:p w14:paraId="0CD761C7" w14:textId="77777777" w:rsidR="00C73E49" w:rsidRPr="006C3BF5" w:rsidRDefault="00C73E49" w:rsidP="00C73E49">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3DCED07B" w14:textId="31D7A6B2" w:rsidR="00C73E49" w:rsidRPr="006C3BF5" w:rsidRDefault="00C73E49" w:rsidP="001867E5">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Choral Singing for Teacher Education with double curriculum study Music Education for Teacher Education</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4220D992" w14:textId="37EB7707" w:rsidR="00C73E49" w:rsidRPr="006C3BF5" w:rsidRDefault="00C73E49" w:rsidP="00C73E49">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180,000</w:t>
            </w:r>
          </w:p>
        </w:tc>
      </w:tr>
      <w:tr w:rsidR="00C73E49" w:rsidRPr="006C3BF5" w14:paraId="1D0B9C4E" w14:textId="77777777" w:rsidTr="00C73E49">
        <w:trPr>
          <w:jc w:val="center"/>
        </w:trPr>
        <w:tc>
          <w:tcPr>
            <w:tcW w:w="753"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3C92223F" w14:textId="77777777" w:rsidR="00C73E49" w:rsidRPr="006C3BF5" w:rsidRDefault="00C73E49" w:rsidP="00C73E49">
            <w:pPr>
              <w:spacing w:after="0"/>
              <w:contextualSpacing/>
              <w:jc w:val="center"/>
              <w:rPr>
                <w:rFonts w:ascii="Times New Roman" w:hAnsi="Times New Roman" w:cs="Times New Roman"/>
                <w:b/>
                <w:bCs/>
                <w:sz w:val="24"/>
                <w:szCs w:val="24"/>
                <w:lang w:val="en-GB"/>
              </w:rPr>
            </w:pPr>
          </w:p>
        </w:tc>
        <w:tc>
          <w:tcPr>
            <w:tcW w:w="594" w:type="pct"/>
            <w:vMerge/>
            <w:tcBorders>
              <w:left w:val="single" w:sz="12" w:space="0" w:color="auto"/>
              <w:right w:val="single" w:sz="4" w:space="0" w:color="auto"/>
            </w:tcBorders>
            <w:shd w:val="clear" w:color="auto" w:fill="auto"/>
            <w:vAlign w:val="center"/>
          </w:tcPr>
          <w:p w14:paraId="4D389657" w14:textId="77777777" w:rsidR="00C73E49" w:rsidRPr="006C3BF5" w:rsidRDefault="00C73E49" w:rsidP="00C73E49">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0EEC5E13" w14:textId="08FA0222" w:rsidR="00C73E49" w:rsidRPr="006C3BF5" w:rsidRDefault="00C73E49" w:rsidP="001867E5">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Music Education for Teacher Education with double curriculum study English Language for Teacher Education</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1CE1C9E8" w14:textId="04F69613" w:rsidR="00C73E49" w:rsidRPr="006C3BF5" w:rsidRDefault="00C73E49" w:rsidP="00C73E49">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150,000</w:t>
            </w:r>
          </w:p>
        </w:tc>
      </w:tr>
      <w:tr w:rsidR="00C73E49" w:rsidRPr="006C3BF5" w14:paraId="471AB38D" w14:textId="77777777" w:rsidTr="00C73E49">
        <w:trPr>
          <w:jc w:val="center"/>
        </w:trPr>
        <w:tc>
          <w:tcPr>
            <w:tcW w:w="753"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4EA4F438" w14:textId="77777777" w:rsidR="00C73E49" w:rsidRPr="006C3BF5" w:rsidRDefault="00C73E49" w:rsidP="00C73E49">
            <w:pPr>
              <w:spacing w:after="0"/>
              <w:contextualSpacing/>
              <w:jc w:val="center"/>
              <w:rPr>
                <w:rFonts w:ascii="Times New Roman" w:hAnsi="Times New Roman" w:cs="Times New Roman"/>
                <w:b/>
                <w:bCs/>
                <w:sz w:val="24"/>
                <w:szCs w:val="24"/>
                <w:lang w:val="en-GB"/>
              </w:rPr>
            </w:pPr>
          </w:p>
        </w:tc>
        <w:tc>
          <w:tcPr>
            <w:tcW w:w="594" w:type="pct"/>
            <w:vMerge/>
            <w:tcBorders>
              <w:left w:val="single" w:sz="12" w:space="0" w:color="auto"/>
              <w:right w:val="single" w:sz="4" w:space="0" w:color="auto"/>
            </w:tcBorders>
            <w:shd w:val="clear" w:color="auto" w:fill="auto"/>
            <w:vAlign w:val="center"/>
          </w:tcPr>
          <w:p w14:paraId="2939D838" w14:textId="77777777" w:rsidR="00C73E49" w:rsidRPr="006C3BF5" w:rsidRDefault="00C73E49" w:rsidP="00C73E49">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2B28A7F3" w14:textId="3293874D" w:rsidR="00C73E49" w:rsidRPr="006C3BF5" w:rsidRDefault="00C73E49" w:rsidP="001867E5">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Music Education for Teacher Education with double curriculum study Choral Singing for Teacher Education</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51BFD351" w14:textId="2734D4F3" w:rsidR="00C73E49" w:rsidRPr="006C3BF5" w:rsidRDefault="00C73E49" w:rsidP="00C73E49">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180,000</w:t>
            </w:r>
          </w:p>
        </w:tc>
      </w:tr>
      <w:tr w:rsidR="00C73E49" w:rsidRPr="006C3BF5" w14:paraId="30BBDADD" w14:textId="77777777" w:rsidTr="00C73E49">
        <w:trPr>
          <w:jc w:val="center"/>
        </w:trPr>
        <w:tc>
          <w:tcPr>
            <w:tcW w:w="753"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5D5D48DF" w14:textId="77777777" w:rsidR="00C73E49" w:rsidRPr="006C3BF5" w:rsidRDefault="00C73E49" w:rsidP="00C73E49">
            <w:pPr>
              <w:spacing w:after="0"/>
              <w:contextualSpacing/>
              <w:jc w:val="center"/>
              <w:rPr>
                <w:rFonts w:ascii="Times New Roman" w:hAnsi="Times New Roman" w:cs="Times New Roman"/>
                <w:b/>
                <w:bCs/>
                <w:sz w:val="24"/>
                <w:szCs w:val="24"/>
                <w:lang w:val="en-GB"/>
              </w:rPr>
            </w:pPr>
          </w:p>
        </w:tc>
        <w:tc>
          <w:tcPr>
            <w:tcW w:w="594" w:type="pct"/>
            <w:vMerge/>
            <w:tcBorders>
              <w:left w:val="single" w:sz="12" w:space="0" w:color="auto"/>
              <w:right w:val="single" w:sz="4" w:space="0" w:color="auto"/>
            </w:tcBorders>
            <w:shd w:val="clear" w:color="auto" w:fill="auto"/>
            <w:vAlign w:val="center"/>
          </w:tcPr>
          <w:p w14:paraId="5EC17265" w14:textId="77777777" w:rsidR="00C73E49" w:rsidRPr="006C3BF5" w:rsidRDefault="00C73E49" w:rsidP="00C73E49">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3E4E6F4C" w14:textId="69514938" w:rsidR="00C73E49" w:rsidRPr="006C3BF5" w:rsidRDefault="00C73E49" w:rsidP="001867E5">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Music Education for Teacher Education with double curriculum study Playing Instrument for Teacher Education</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621091F2" w14:textId="40D6DB07" w:rsidR="00C73E49" w:rsidRPr="006C3BF5" w:rsidRDefault="00C73E49" w:rsidP="00C73E49">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180,000</w:t>
            </w:r>
          </w:p>
        </w:tc>
      </w:tr>
      <w:tr w:rsidR="00C73E49" w:rsidRPr="006C3BF5" w14:paraId="688A7239" w14:textId="77777777" w:rsidTr="00C73E49">
        <w:trPr>
          <w:jc w:val="center"/>
        </w:trPr>
        <w:tc>
          <w:tcPr>
            <w:tcW w:w="753"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022C96B8" w14:textId="77777777" w:rsidR="00C73E49" w:rsidRPr="006C3BF5" w:rsidRDefault="00C73E49" w:rsidP="00C73E49">
            <w:pPr>
              <w:spacing w:after="0"/>
              <w:contextualSpacing/>
              <w:jc w:val="center"/>
              <w:rPr>
                <w:rFonts w:ascii="Times New Roman" w:hAnsi="Times New Roman" w:cs="Times New Roman"/>
                <w:b/>
                <w:bCs/>
                <w:sz w:val="24"/>
                <w:szCs w:val="24"/>
                <w:lang w:val="en-GB"/>
              </w:rPr>
            </w:pPr>
          </w:p>
        </w:tc>
        <w:tc>
          <w:tcPr>
            <w:tcW w:w="594" w:type="pct"/>
            <w:vMerge/>
            <w:tcBorders>
              <w:left w:val="single" w:sz="12" w:space="0" w:color="auto"/>
              <w:right w:val="single" w:sz="4" w:space="0" w:color="auto"/>
            </w:tcBorders>
            <w:shd w:val="clear" w:color="auto" w:fill="auto"/>
            <w:vAlign w:val="center"/>
          </w:tcPr>
          <w:p w14:paraId="039EC60C" w14:textId="77777777" w:rsidR="00C73E49" w:rsidRPr="006C3BF5" w:rsidRDefault="00C73E49" w:rsidP="00C73E49">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7D206C7C" w14:textId="4526A331" w:rsidR="00C73E49" w:rsidRPr="006C3BF5" w:rsidRDefault="00C73E49" w:rsidP="001867E5">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Playing Instrument for Teacher Education with double curriculum study English Language for Teacher Education</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5FEED5BC" w14:textId="2733C98F" w:rsidR="00C73E49" w:rsidRPr="006C3BF5" w:rsidRDefault="00C73E49" w:rsidP="00C73E49">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150,000</w:t>
            </w:r>
          </w:p>
        </w:tc>
      </w:tr>
      <w:tr w:rsidR="00C73E49" w:rsidRPr="006C3BF5" w14:paraId="35C2AF21" w14:textId="77777777" w:rsidTr="00C73E49">
        <w:trPr>
          <w:jc w:val="center"/>
        </w:trPr>
        <w:tc>
          <w:tcPr>
            <w:tcW w:w="753"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2123D290" w14:textId="77777777" w:rsidR="00C73E49" w:rsidRPr="006C3BF5" w:rsidRDefault="00C73E49" w:rsidP="00C73E49">
            <w:pPr>
              <w:spacing w:after="0"/>
              <w:contextualSpacing/>
              <w:jc w:val="center"/>
              <w:rPr>
                <w:rFonts w:ascii="Times New Roman" w:hAnsi="Times New Roman" w:cs="Times New Roman"/>
                <w:b/>
                <w:bCs/>
                <w:sz w:val="24"/>
                <w:szCs w:val="24"/>
                <w:lang w:val="en-GB"/>
              </w:rPr>
            </w:pPr>
          </w:p>
        </w:tc>
        <w:tc>
          <w:tcPr>
            <w:tcW w:w="594" w:type="pct"/>
            <w:vMerge/>
            <w:tcBorders>
              <w:left w:val="single" w:sz="12" w:space="0" w:color="auto"/>
              <w:right w:val="single" w:sz="4" w:space="0" w:color="auto"/>
            </w:tcBorders>
            <w:shd w:val="clear" w:color="auto" w:fill="auto"/>
            <w:vAlign w:val="center"/>
          </w:tcPr>
          <w:p w14:paraId="7651A185" w14:textId="77777777" w:rsidR="00C73E49" w:rsidRPr="006C3BF5" w:rsidRDefault="00C73E49" w:rsidP="00C73E49">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34AE68E6" w14:textId="60D29D36" w:rsidR="00C73E49" w:rsidRPr="006C3BF5" w:rsidRDefault="00C73E49" w:rsidP="001867E5">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Playing Instrument for Teacher Education with double curriculum study Music Education for Teacher Education</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21FB0384" w14:textId="57FF2E4B" w:rsidR="00C73E49" w:rsidRPr="006C3BF5" w:rsidRDefault="00C73E49" w:rsidP="00C73E49">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180,000</w:t>
            </w:r>
          </w:p>
        </w:tc>
      </w:tr>
      <w:tr w:rsidR="00C73E49" w:rsidRPr="006C3BF5" w14:paraId="1EB0FCF6" w14:textId="77777777" w:rsidTr="00C73E49">
        <w:trPr>
          <w:jc w:val="center"/>
        </w:trPr>
        <w:tc>
          <w:tcPr>
            <w:tcW w:w="753"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53E55189" w14:textId="77777777" w:rsidR="00C73E49" w:rsidRPr="006C3BF5" w:rsidRDefault="00C73E49" w:rsidP="00C73E49">
            <w:pPr>
              <w:spacing w:after="0"/>
              <w:contextualSpacing/>
              <w:jc w:val="center"/>
              <w:rPr>
                <w:rFonts w:ascii="Times New Roman" w:hAnsi="Times New Roman" w:cs="Times New Roman"/>
                <w:b/>
                <w:bCs/>
                <w:sz w:val="24"/>
                <w:szCs w:val="24"/>
                <w:lang w:val="en-GB"/>
              </w:rPr>
            </w:pPr>
          </w:p>
        </w:tc>
        <w:tc>
          <w:tcPr>
            <w:tcW w:w="594" w:type="pct"/>
            <w:vMerge/>
            <w:tcBorders>
              <w:left w:val="single" w:sz="12" w:space="0" w:color="auto"/>
              <w:right w:val="single" w:sz="4" w:space="0" w:color="auto"/>
            </w:tcBorders>
            <w:shd w:val="clear" w:color="auto" w:fill="auto"/>
            <w:vAlign w:val="center"/>
          </w:tcPr>
          <w:p w14:paraId="1F75D1AF" w14:textId="77777777" w:rsidR="00C73E49" w:rsidRPr="006C3BF5" w:rsidRDefault="00C73E49" w:rsidP="00C73E49">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05F9E30C" w14:textId="37A2FFB0" w:rsidR="00C73E49" w:rsidRPr="006C3BF5" w:rsidRDefault="00C73E49" w:rsidP="00C73E49">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Education</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5E87E6E0" w14:textId="07B275D5" w:rsidR="00C73E49" w:rsidRPr="006C3BF5" w:rsidRDefault="00C73E49" w:rsidP="00C73E49">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120 000</w:t>
            </w:r>
          </w:p>
        </w:tc>
      </w:tr>
      <w:tr w:rsidR="00C73E49" w:rsidRPr="006C3BF5" w14:paraId="36220E9F" w14:textId="77777777" w:rsidTr="00C73E49">
        <w:trPr>
          <w:jc w:val="center"/>
        </w:trPr>
        <w:tc>
          <w:tcPr>
            <w:tcW w:w="753"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4BC86602" w14:textId="77777777" w:rsidR="00C73E49" w:rsidRPr="006C3BF5" w:rsidRDefault="00C73E49" w:rsidP="00C73E49">
            <w:pPr>
              <w:spacing w:after="0"/>
              <w:contextualSpacing/>
              <w:jc w:val="center"/>
              <w:rPr>
                <w:rFonts w:ascii="Times New Roman" w:hAnsi="Times New Roman" w:cs="Times New Roman"/>
                <w:b/>
                <w:bCs/>
                <w:sz w:val="24"/>
                <w:szCs w:val="24"/>
                <w:lang w:val="en-GB"/>
              </w:rPr>
            </w:pPr>
          </w:p>
        </w:tc>
        <w:tc>
          <w:tcPr>
            <w:tcW w:w="594" w:type="pct"/>
            <w:vMerge/>
            <w:tcBorders>
              <w:left w:val="single" w:sz="12" w:space="0" w:color="auto"/>
              <w:bottom w:val="single" w:sz="4" w:space="0" w:color="auto"/>
              <w:right w:val="single" w:sz="4" w:space="0" w:color="auto"/>
            </w:tcBorders>
            <w:shd w:val="clear" w:color="auto" w:fill="auto"/>
            <w:vAlign w:val="center"/>
          </w:tcPr>
          <w:p w14:paraId="61FE3025" w14:textId="77777777" w:rsidR="00C73E49" w:rsidRPr="006C3BF5" w:rsidRDefault="00C73E49" w:rsidP="00C73E49">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6F89D7FA" w14:textId="7434E9E8" w:rsidR="00C73E49" w:rsidRPr="006C3BF5" w:rsidRDefault="00D27FD0" w:rsidP="00C73E49">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Other</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162F782D" w14:textId="55A345D8" w:rsidR="00C73E49" w:rsidRPr="006C3BF5" w:rsidRDefault="00C73E49" w:rsidP="00C73E49">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60 000</w:t>
            </w:r>
          </w:p>
        </w:tc>
      </w:tr>
      <w:tr w:rsidR="00D27FD0" w:rsidRPr="006C3BF5" w14:paraId="4A1E6109" w14:textId="77777777" w:rsidTr="00D3192F">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66C4C799" w14:textId="77777777" w:rsidR="00D27FD0" w:rsidRPr="006C3BF5" w:rsidRDefault="00D27FD0" w:rsidP="00D27FD0">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vMerge w:val="restart"/>
            <w:tcBorders>
              <w:top w:val="single" w:sz="4" w:space="0" w:color="auto"/>
              <w:left w:val="single" w:sz="12" w:space="0" w:color="auto"/>
              <w:right w:val="single" w:sz="4" w:space="0" w:color="auto"/>
            </w:tcBorders>
            <w:shd w:val="clear" w:color="auto" w:fill="auto"/>
            <w:vAlign w:val="center"/>
          </w:tcPr>
          <w:p w14:paraId="262A15DF" w14:textId="77777777" w:rsidR="00D27FD0" w:rsidRPr="006C3BF5" w:rsidRDefault="00D27FD0" w:rsidP="00D27FD0">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Mgr.</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3795C4F5" w14:textId="2C63BE91" w:rsidR="00D27FD0" w:rsidRPr="006C3BF5" w:rsidRDefault="00D27FD0" w:rsidP="00D27FD0">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Teacher Education of Education for Upper Secondary Schools with double curriculum study Teacher Education of English Language for Lower and Upper Secondary Schools</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07B1C6A5" w14:textId="2B7A72C1" w:rsidR="00D27FD0" w:rsidRPr="006C3BF5" w:rsidRDefault="001867E5" w:rsidP="001867E5">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CZK </w:t>
            </w:r>
            <w:r w:rsidR="00D27FD0" w:rsidRPr="006C3BF5">
              <w:rPr>
                <w:rFonts w:ascii="Times New Roman" w:eastAsia="Times New Roman" w:hAnsi="Times New Roman" w:cs="Times New Roman"/>
                <w:color w:val="000000"/>
                <w:sz w:val="24"/>
                <w:szCs w:val="24"/>
                <w:lang w:val="en-GB" w:eastAsia="cs-CZ"/>
              </w:rPr>
              <w:t>120 000</w:t>
            </w:r>
          </w:p>
        </w:tc>
      </w:tr>
      <w:tr w:rsidR="00D27FD0" w:rsidRPr="006C3BF5" w14:paraId="15BF3A39" w14:textId="77777777" w:rsidTr="00D3192F">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6A4121F3" w14:textId="77777777" w:rsidR="00D27FD0" w:rsidRPr="006C3BF5" w:rsidRDefault="00D27FD0" w:rsidP="00D27FD0">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5FC05040" w14:textId="77777777" w:rsidR="00D27FD0" w:rsidRPr="006C3BF5" w:rsidRDefault="00D27FD0" w:rsidP="00D27FD0">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6FD39372" w14:textId="546D3798" w:rsidR="00D27FD0" w:rsidRPr="006C3BF5" w:rsidRDefault="00D27FD0" w:rsidP="00D27FD0">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Teacher Education of Education for Upper Secondary Schools with double curriculum study Teacher Education of Musics for Lower and Upper Secondary Schools</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22CC6158" w14:textId="6A362605" w:rsidR="00D27FD0" w:rsidRPr="006C3BF5" w:rsidRDefault="001867E5" w:rsidP="001867E5">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150 000</w:t>
            </w:r>
          </w:p>
        </w:tc>
      </w:tr>
      <w:tr w:rsidR="00D27FD0" w:rsidRPr="006C3BF5" w14:paraId="527F502A" w14:textId="77777777" w:rsidTr="00D3192F">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375AF0A6" w14:textId="77777777" w:rsidR="00D27FD0" w:rsidRPr="006C3BF5" w:rsidRDefault="00D27FD0" w:rsidP="00D27FD0">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36CED038" w14:textId="77777777" w:rsidR="00D27FD0" w:rsidRPr="006C3BF5" w:rsidRDefault="00D27FD0" w:rsidP="00D27FD0">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3716CBDC" w14:textId="3832DB3D" w:rsidR="00D27FD0" w:rsidRPr="006C3BF5" w:rsidRDefault="00D27FD0" w:rsidP="00D27FD0">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Teacher Education of English Language for Lower and Upper Secondary Schools</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009796C2" w14:textId="2E8C109E" w:rsidR="00D27FD0" w:rsidRPr="006C3BF5" w:rsidRDefault="001867E5" w:rsidP="001867E5">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120 000</w:t>
            </w:r>
          </w:p>
        </w:tc>
      </w:tr>
      <w:tr w:rsidR="00D27FD0" w:rsidRPr="006C3BF5" w14:paraId="697DADB2" w14:textId="77777777" w:rsidTr="00D3192F">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56EC008F" w14:textId="77777777" w:rsidR="00D27FD0" w:rsidRPr="006C3BF5" w:rsidRDefault="00D27FD0" w:rsidP="00D27FD0">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36DE4BE9" w14:textId="77777777" w:rsidR="00D27FD0" w:rsidRPr="006C3BF5" w:rsidRDefault="00D27FD0" w:rsidP="00D27FD0">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0912FAF2" w14:textId="45751505" w:rsidR="00D27FD0" w:rsidRPr="006C3BF5" w:rsidRDefault="00D27FD0" w:rsidP="00D27FD0">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Teacher Education of English Language for Lower and Upper Secondary Schools with double curriculum study Teacher Education of Education for Upper Secondary Schools</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3831CC76" w14:textId="42484938" w:rsidR="00D27FD0" w:rsidRPr="006C3BF5" w:rsidRDefault="001867E5" w:rsidP="001867E5">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120 000</w:t>
            </w:r>
          </w:p>
        </w:tc>
      </w:tr>
      <w:tr w:rsidR="00D27FD0" w:rsidRPr="006C3BF5" w14:paraId="01D2121C" w14:textId="77777777" w:rsidTr="00D3192F">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2397B959" w14:textId="77777777" w:rsidR="00D27FD0" w:rsidRPr="006C3BF5" w:rsidRDefault="00D27FD0" w:rsidP="00D27FD0">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0EAE4076" w14:textId="77777777" w:rsidR="00D27FD0" w:rsidRPr="006C3BF5" w:rsidRDefault="00D27FD0" w:rsidP="00D27FD0">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4DEB9A06" w14:textId="15D3EC62" w:rsidR="00D27FD0" w:rsidRPr="006C3BF5" w:rsidRDefault="00D27FD0" w:rsidP="00D27FD0">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Teacher Education of English Language for Lower and Upper Secondary Schools with double curriculum study Teacher Education of Musics for Lower and Upper Secondary Schools</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6280C9FE" w14:textId="14779159" w:rsidR="00D27FD0" w:rsidRPr="006C3BF5" w:rsidRDefault="001867E5" w:rsidP="001867E5">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150 000</w:t>
            </w:r>
          </w:p>
        </w:tc>
      </w:tr>
      <w:tr w:rsidR="00D27FD0" w:rsidRPr="006C3BF5" w14:paraId="47857F6D" w14:textId="77777777" w:rsidTr="00D3192F">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5A49127C" w14:textId="77777777" w:rsidR="00D27FD0" w:rsidRPr="006C3BF5" w:rsidRDefault="00D27FD0" w:rsidP="00D27FD0">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4056F8A9" w14:textId="77777777" w:rsidR="00D27FD0" w:rsidRPr="006C3BF5" w:rsidRDefault="00D27FD0" w:rsidP="00D27FD0">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638E4E86" w14:textId="3132957E" w:rsidR="00D27FD0" w:rsidRPr="006C3BF5" w:rsidRDefault="00D27FD0" w:rsidP="00D27FD0">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Teacher Education of English Language for Lower and Upper Secondary Schools with double curriculum study Teacher Education of Playing Instrument</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6567506E" w14:textId="708ABD8C" w:rsidR="00D27FD0" w:rsidRPr="006C3BF5" w:rsidRDefault="001867E5" w:rsidP="001867E5">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150 000</w:t>
            </w:r>
          </w:p>
        </w:tc>
      </w:tr>
      <w:tr w:rsidR="00D27FD0" w:rsidRPr="006C3BF5" w14:paraId="169CB894" w14:textId="77777777" w:rsidTr="00D3192F">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019121CC" w14:textId="77777777" w:rsidR="00D27FD0" w:rsidRPr="006C3BF5" w:rsidRDefault="00D27FD0" w:rsidP="00D27FD0">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37CA3E17" w14:textId="77777777" w:rsidR="00D27FD0" w:rsidRPr="006C3BF5" w:rsidRDefault="00D27FD0" w:rsidP="00D27FD0">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64BCCDEC" w14:textId="4B03744C" w:rsidR="00D27FD0" w:rsidRPr="006C3BF5" w:rsidRDefault="00D27FD0" w:rsidP="00D27FD0">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Teacher Education of Choral Singing with double curriculum study Teacher Education of Musics for Lower and Upper Secondary Schools</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3A34CCAC" w14:textId="2114392C" w:rsidR="00D27FD0" w:rsidRPr="006C3BF5" w:rsidRDefault="001867E5" w:rsidP="001867E5">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180 000</w:t>
            </w:r>
          </w:p>
        </w:tc>
      </w:tr>
      <w:tr w:rsidR="00D27FD0" w:rsidRPr="006C3BF5" w14:paraId="185AA16F" w14:textId="77777777" w:rsidTr="00D3192F">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56343085" w14:textId="77777777" w:rsidR="00D27FD0" w:rsidRPr="006C3BF5" w:rsidRDefault="00D27FD0" w:rsidP="00D27FD0">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2B3654A1" w14:textId="77777777" w:rsidR="00D27FD0" w:rsidRPr="006C3BF5" w:rsidRDefault="00D27FD0" w:rsidP="00D27FD0">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5E59770F" w14:textId="0D56A7CB" w:rsidR="00D27FD0" w:rsidRPr="006C3BF5" w:rsidRDefault="00D27FD0" w:rsidP="00D27FD0">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Teacher Education of Musics for Lower and Upper Secondary Schools with double curriculum study Teacher Education of Education for Upper Secondary Schools</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29395ABC" w14:textId="14BD4FF4" w:rsidR="00D27FD0" w:rsidRPr="006C3BF5" w:rsidRDefault="001867E5" w:rsidP="001867E5">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150 000</w:t>
            </w:r>
          </w:p>
        </w:tc>
      </w:tr>
      <w:tr w:rsidR="00D27FD0" w:rsidRPr="006C3BF5" w14:paraId="15BF44A0" w14:textId="77777777" w:rsidTr="00D3192F">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6255D0A0" w14:textId="77777777" w:rsidR="00D27FD0" w:rsidRPr="006C3BF5" w:rsidRDefault="00D27FD0" w:rsidP="00D27FD0">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11316EC2" w14:textId="77777777" w:rsidR="00D27FD0" w:rsidRPr="006C3BF5" w:rsidRDefault="00D27FD0" w:rsidP="00D27FD0">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3072B9C8" w14:textId="6CD2F12F" w:rsidR="00D27FD0" w:rsidRPr="006C3BF5" w:rsidRDefault="00D27FD0" w:rsidP="00D27FD0">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Teacher Education of Musics for Lower and Upper Secondary Schools with double curriculum study Teacher Education of English Language for Lower and Upper Secondary Schools</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3C4DF510" w14:textId="6F11BF3D" w:rsidR="00D27FD0" w:rsidRPr="006C3BF5" w:rsidRDefault="001867E5" w:rsidP="001867E5">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150 000</w:t>
            </w:r>
          </w:p>
        </w:tc>
      </w:tr>
      <w:tr w:rsidR="00D27FD0" w:rsidRPr="006C3BF5" w14:paraId="09D97DB2" w14:textId="77777777" w:rsidTr="00D3192F">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48962D99" w14:textId="77777777" w:rsidR="00D27FD0" w:rsidRPr="006C3BF5" w:rsidRDefault="00D27FD0" w:rsidP="00D27FD0">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44601A80" w14:textId="77777777" w:rsidR="00D27FD0" w:rsidRPr="006C3BF5" w:rsidRDefault="00D27FD0" w:rsidP="00D27FD0">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35E58B20" w14:textId="67BBAB78" w:rsidR="00D27FD0" w:rsidRPr="006C3BF5" w:rsidRDefault="00D27FD0" w:rsidP="00D27FD0">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Teacher Education of Musics for Lower and Upper Secondary Schools with double curriculum study Teacher Education of Choral Singing</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4217104F" w14:textId="51CC85BC" w:rsidR="00D27FD0" w:rsidRPr="006C3BF5" w:rsidRDefault="001867E5" w:rsidP="001867E5">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180 000</w:t>
            </w:r>
          </w:p>
        </w:tc>
      </w:tr>
      <w:tr w:rsidR="00D27FD0" w:rsidRPr="006C3BF5" w14:paraId="74D2BE59" w14:textId="77777777" w:rsidTr="00D3192F">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4D01C835" w14:textId="77777777" w:rsidR="00D27FD0" w:rsidRPr="006C3BF5" w:rsidRDefault="00D27FD0" w:rsidP="00D27FD0">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586A8021" w14:textId="77777777" w:rsidR="00D27FD0" w:rsidRPr="006C3BF5" w:rsidRDefault="00D27FD0" w:rsidP="00D27FD0">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08C25AE4" w14:textId="2021F9FF" w:rsidR="00D27FD0" w:rsidRPr="006C3BF5" w:rsidRDefault="00D27FD0" w:rsidP="00D27FD0">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Teacher Education of Musics for Lower and Upper Secondary Schools with double curriculum study Teacher Education of Playing Instrument</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23259BB2" w14:textId="048E3547" w:rsidR="00D27FD0" w:rsidRPr="006C3BF5" w:rsidRDefault="001867E5" w:rsidP="001867E5">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180 000</w:t>
            </w:r>
          </w:p>
        </w:tc>
      </w:tr>
      <w:tr w:rsidR="001867E5" w:rsidRPr="006C3BF5" w14:paraId="70E20AAF" w14:textId="77777777" w:rsidTr="00D3192F">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57E1E78B" w14:textId="77777777" w:rsidR="001867E5" w:rsidRPr="006C3BF5" w:rsidRDefault="001867E5" w:rsidP="001867E5">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107C997D" w14:textId="77777777" w:rsidR="001867E5" w:rsidRPr="006C3BF5" w:rsidRDefault="001867E5" w:rsidP="001867E5">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171909A8" w14:textId="222F68D0" w:rsidR="001867E5" w:rsidRPr="006C3BF5" w:rsidRDefault="001867E5" w:rsidP="001867E5">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Teacher Education of Playing Instrument with double curriculum study Teacher Education of English Language for Lower and Upper Secondary Schools</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3694432E" w14:textId="29E421F1" w:rsidR="001867E5" w:rsidRPr="006C3BF5" w:rsidRDefault="001867E5" w:rsidP="001867E5">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150 000</w:t>
            </w:r>
          </w:p>
        </w:tc>
      </w:tr>
      <w:tr w:rsidR="001867E5" w:rsidRPr="006C3BF5" w14:paraId="00AE6E84" w14:textId="77777777" w:rsidTr="00D3192F">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5AB3DF4F" w14:textId="77777777" w:rsidR="001867E5" w:rsidRPr="006C3BF5" w:rsidRDefault="001867E5" w:rsidP="001867E5">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418AB3FD" w14:textId="77777777" w:rsidR="001867E5" w:rsidRPr="006C3BF5" w:rsidRDefault="001867E5" w:rsidP="001867E5">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0127C608" w14:textId="6E07660F" w:rsidR="001867E5" w:rsidRPr="006C3BF5" w:rsidRDefault="001867E5" w:rsidP="001867E5">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Teacher Education of Playing Instrument with double curriculum study Teacher Education of Musics for Lower and Upper Secondary Schools</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6DE4E191" w14:textId="0E7406F2" w:rsidR="001867E5" w:rsidRPr="006C3BF5" w:rsidRDefault="001867E5" w:rsidP="001867E5">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180 000</w:t>
            </w:r>
          </w:p>
        </w:tc>
      </w:tr>
      <w:tr w:rsidR="001867E5" w:rsidRPr="006C3BF5" w14:paraId="77E37259" w14:textId="77777777" w:rsidTr="00D3192F">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45C05919" w14:textId="77777777" w:rsidR="001867E5" w:rsidRPr="006C3BF5" w:rsidRDefault="001867E5" w:rsidP="001867E5">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7F26E886" w14:textId="77777777" w:rsidR="001867E5" w:rsidRPr="006C3BF5" w:rsidRDefault="001867E5" w:rsidP="001867E5">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12B351B9" w14:textId="245831C0" w:rsidR="001867E5" w:rsidRPr="006C3BF5" w:rsidRDefault="001867E5" w:rsidP="001867E5">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hAnsi="Times New Roman" w:cs="Times New Roman"/>
                <w:sz w:val="24"/>
                <w:szCs w:val="24"/>
                <w:lang w:val="en-GB"/>
              </w:rPr>
              <w:t>Teacher Education of Education for Upper Secondary Schools</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0452CF32" w14:textId="5BE53EF2" w:rsidR="001867E5" w:rsidRPr="006C3BF5" w:rsidRDefault="001867E5" w:rsidP="001867E5">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CZK 120 000</w:t>
            </w:r>
          </w:p>
        </w:tc>
      </w:tr>
      <w:tr w:rsidR="001867E5" w:rsidRPr="006C3BF5" w14:paraId="535275F7" w14:textId="77777777" w:rsidTr="00D3192F">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47C0EF0F" w14:textId="77777777" w:rsidR="001867E5" w:rsidRPr="006C3BF5" w:rsidRDefault="001867E5" w:rsidP="001867E5">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vMerge/>
            <w:tcBorders>
              <w:left w:val="single" w:sz="12" w:space="0" w:color="auto"/>
              <w:bottom w:val="single" w:sz="4" w:space="0" w:color="auto"/>
              <w:right w:val="single" w:sz="4" w:space="0" w:color="auto"/>
            </w:tcBorders>
            <w:shd w:val="clear" w:color="auto" w:fill="auto"/>
            <w:vAlign w:val="center"/>
          </w:tcPr>
          <w:p w14:paraId="4F9FDF53" w14:textId="77777777" w:rsidR="001867E5" w:rsidRPr="006C3BF5" w:rsidRDefault="001867E5" w:rsidP="001867E5">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43475AEE" w14:textId="56101CBD" w:rsidR="001867E5" w:rsidRPr="006C3BF5" w:rsidRDefault="001867E5" w:rsidP="001867E5">
            <w:pPr>
              <w:spacing w:after="0"/>
              <w:contextualSpacing/>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Other</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237825E5" w14:textId="6830D860" w:rsidR="001867E5" w:rsidRPr="006C3BF5" w:rsidRDefault="001867E5" w:rsidP="001867E5">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CZK 60 000</w:t>
            </w:r>
          </w:p>
        </w:tc>
      </w:tr>
      <w:tr w:rsidR="001867E5" w:rsidRPr="006C3BF5" w14:paraId="4A48C50C" w14:textId="77777777" w:rsidTr="001867E5">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0A7D7FD9" w14:textId="77777777" w:rsidR="001867E5" w:rsidRPr="006C3BF5" w:rsidRDefault="001867E5" w:rsidP="001867E5">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tcBorders>
              <w:top w:val="single" w:sz="4" w:space="0" w:color="auto"/>
              <w:left w:val="single" w:sz="12" w:space="0" w:color="auto"/>
              <w:bottom w:val="single" w:sz="12" w:space="0" w:color="auto"/>
              <w:right w:val="single" w:sz="4" w:space="0" w:color="auto"/>
            </w:tcBorders>
            <w:shd w:val="clear" w:color="auto" w:fill="auto"/>
            <w:vAlign w:val="center"/>
          </w:tcPr>
          <w:p w14:paraId="0B9E58B0" w14:textId="77777777" w:rsidR="001867E5" w:rsidRPr="006C3BF5" w:rsidRDefault="001867E5" w:rsidP="001867E5">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Ph.D.</w:t>
            </w:r>
          </w:p>
        </w:tc>
        <w:tc>
          <w:tcPr>
            <w:tcW w:w="2838" w:type="pct"/>
            <w:tcBorders>
              <w:top w:val="single" w:sz="4" w:space="0" w:color="auto"/>
              <w:left w:val="single" w:sz="4" w:space="0" w:color="auto"/>
              <w:bottom w:val="single" w:sz="12" w:space="0" w:color="auto"/>
              <w:right w:val="single" w:sz="4" w:space="0" w:color="auto"/>
            </w:tcBorders>
            <w:shd w:val="clear" w:color="auto" w:fill="auto"/>
            <w:vAlign w:val="center"/>
          </w:tcPr>
          <w:p w14:paraId="54BD1BE6" w14:textId="77777777" w:rsidR="001867E5" w:rsidRPr="006C3BF5" w:rsidRDefault="001867E5" w:rsidP="001867E5">
            <w:pPr>
              <w:spacing w:after="0"/>
              <w:contextualSpacing/>
              <w:jc w:val="center"/>
              <w:rPr>
                <w:rFonts w:ascii="Times New Roman" w:eastAsia="Times New Roman" w:hAnsi="Times New Roman" w:cs="Times New Roman"/>
                <w:iCs/>
                <w:color w:val="000000"/>
                <w:sz w:val="24"/>
                <w:szCs w:val="24"/>
                <w:lang w:val="en-GB" w:eastAsia="cs-CZ"/>
              </w:rPr>
            </w:pPr>
          </w:p>
        </w:tc>
        <w:tc>
          <w:tcPr>
            <w:tcW w:w="814" w:type="pct"/>
            <w:tcBorders>
              <w:top w:val="single" w:sz="4" w:space="0" w:color="auto"/>
              <w:left w:val="single" w:sz="4" w:space="0" w:color="auto"/>
              <w:bottom w:val="single" w:sz="12" w:space="0" w:color="auto"/>
              <w:right w:val="single" w:sz="12" w:space="0" w:color="auto"/>
            </w:tcBorders>
            <w:shd w:val="clear" w:color="auto" w:fill="auto"/>
            <w:vAlign w:val="center"/>
          </w:tcPr>
          <w:p w14:paraId="75E416BA" w14:textId="72398949" w:rsidR="001867E5" w:rsidRPr="006C3BF5" w:rsidRDefault="001867E5" w:rsidP="001867E5">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0</w:t>
            </w:r>
          </w:p>
        </w:tc>
      </w:tr>
      <w:tr w:rsidR="001867E5" w:rsidRPr="006C3BF5" w14:paraId="5B1145B4" w14:textId="77777777" w:rsidTr="00454469">
        <w:trPr>
          <w:trHeight w:val="283"/>
          <w:jc w:val="center"/>
        </w:trPr>
        <w:tc>
          <w:tcPr>
            <w:tcW w:w="753" w:type="pct"/>
            <w:vMerge w:val="restart"/>
            <w:tcBorders>
              <w:top w:val="single" w:sz="4" w:space="0" w:color="auto"/>
              <w:left w:val="single" w:sz="12" w:space="0" w:color="auto"/>
              <w:bottom w:val="single" w:sz="12" w:space="0" w:color="auto"/>
              <w:right w:val="single" w:sz="12" w:space="0" w:color="auto"/>
            </w:tcBorders>
            <w:shd w:val="clear" w:color="auto" w:fill="auto"/>
            <w:vAlign w:val="center"/>
          </w:tcPr>
          <w:p w14:paraId="7273C6E2" w14:textId="77777777" w:rsidR="001867E5" w:rsidRPr="006C3BF5" w:rsidRDefault="001867E5" w:rsidP="001867E5">
            <w:pPr>
              <w:jc w:val="center"/>
              <w:rPr>
                <w:rFonts w:ascii="Times New Roman" w:eastAsia="Times New Roman" w:hAnsi="Times New Roman" w:cs="Times New Roman"/>
                <w:b/>
                <w:bCs/>
                <w:color w:val="000000"/>
                <w:sz w:val="24"/>
                <w:szCs w:val="24"/>
                <w:lang w:val="en-GB" w:eastAsia="cs-CZ"/>
              </w:rPr>
            </w:pPr>
            <w:r w:rsidRPr="006C3BF5">
              <w:rPr>
                <w:rFonts w:ascii="Times New Roman" w:hAnsi="Times New Roman" w:cs="Times New Roman"/>
                <w:b/>
                <w:bCs/>
                <w:sz w:val="24"/>
                <w:szCs w:val="24"/>
                <w:lang w:val="en-GB"/>
              </w:rPr>
              <w:lastRenderedPageBreak/>
              <w:t>Faculty of Social Sciences</w:t>
            </w:r>
          </w:p>
          <w:p w14:paraId="64BC315A" w14:textId="57B5BF2B" w:rsidR="001867E5" w:rsidRPr="006C3BF5" w:rsidRDefault="001867E5" w:rsidP="001867E5">
            <w:pPr>
              <w:spacing w:after="0"/>
              <w:contextualSpacing/>
              <w:jc w:val="center"/>
              <w:rPr>
                <w:rFonts w:ascii="Times New Roman" w:eastAsia="Times New Roman" w:hAnsi="Times New Roman" w:cs="Times New Roman"/>
                <w:b/>
                <w:bCs/>
                <w:color w:val="000000"/>
                <w:sz w:val="24"/>
                <w:szCs w:val="24"/>
                <w:lang w:val="en-GB" w:eastAsia="cs-CZ"/>
              </w:rPr>
            </w:pPr>
          </w:p>
        </w:tc>
        <w:tc>
          <w:tcPr>
            <w:tcW w:w="594" w:type="pct"/>
            <w:vMerge w:val="restart"/>
            <w:tcBorders>
              <w:top w:val="single" w:sz="12" w:space="0" w:color="auto"/>
              <w:left w:val="single" w:sz="12" w:space="0" w:color="auto"/>
              <w:right w:val="single" w:sz="4" w:space="0" w:color="auto"/>
            </w:tcBorders>
            <w:shd w:val="clear" w:color="auto" w:fill="auto"/>
          </w:tcPr>
          <w:p w14:paraId="22BE3B4A" w14:textId="77777777" w:rsidR="001867E5" w:rsidRPr="006C3BF5" w:rsidRDefault="001867E5" w:rsidP="001867E5">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Bc.</w:t>
            </w:r>
          </w:p>
        </w:tc>
        <w:tc>
          <w:tcPr>
            <w:tcW w:w="2838" w:type="pct"/>
            <w:tcBorders>
              <w:top w:val="single" w:sz="12" w:space="0" w:color="auto"/>
              <w:left w:val="single" w:sz="4" w:space="0" w:color="auto"/>
              <w:bottom w:val="single" w:sz="4" w:space="0" w:color="auto"/>
              <w:right w:val="single" w:sz="4" w:space="0" w:color="auto"/>
            </w:tcBorders>
            <w:shd w:val="clear" w:color="auto" w:fill="auto"/>
            <w:vAlign w:val="center"/>
          </w:tcPr>
          <w:p w14:paraId="76F54771" w14:textId="615AB068" w:rsidR="001867E5" w:rsidRPr="006C3BF5" w:rsidRDefault="001867E5" w:rsidP="001867E5">
            <w:pPr>
              <w:spacing w:after="0"/>
              <w:contextualSpacing/>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History and Area Studies (HAS)</w:t>
            </w:r>
          </w:p>
        </w:tc>
        <w:tc>
          <w:tcPr>
            <w:tcW w:w="814" w:type="pct"/>
            <w:tcBorders>
              <w:top w:val="single" w:sz="12" w:space="0" w:color="auto"/>
              <w:left w:val="single" w:sz="4" w:space="0" w:color="auto"/>
              <w:bottom w:val="single" w:sz="4" w:space="0" w:color="auto"/>
              <w:right w:val="single" w:sz="12" w:space="0" w:color="auto"/>
            </w:tcBorders>
            <w:shd w:val="clear" w:color="auto" w:fill="auto"/>
            <w:vAlign w:val="center"/>
          </w:tcPr>
          <w:p w14:paraId="3AC2B7C8" w14:textId="05A6D812" w:rsidR="001867E5" w:rsidRPr="006C3BF5" w:rsidRDefault="001867E5" w:rsidP="001867E5">
            <w:pPr>
              <w:contextualSpacing/>
              <w:jc w:val="right"/>
              <w:rPr>
                <w:rFonts w:ascii="Times New Roman" w:eastAsia="Times New Roman" w:hAnsi="Times New Roman" w:cs="Times New Roman"/>
                <w:color w:val="000000"/>
                <w:sz w:val="24"/>
                <w:szCs w:val="24"/>
                <w:lang w:val="en-GB" w:eastAsia="cs-CZ"/>
              </w:rPr>
            </w:pPr>
            <w:r w:rsidRPr="006C3BF5">
              <w:rPr>
                <w:rFonts w:ascii="Times New Roman" w:hAnsi="Times New Roman" w:cs="Times New Roman"/>
                <w:color w:val="000000"/>
                <w:sz w:val="24"/>
                <w:szCs w:val="24"/>
                <w:lang w:val="en-GB"/>
              </w:rPr>
              <w:t>EUR 5,000</w:t>
            </w:r>
          </w:p>
        </w:tc>
      </w:tr>
      <w:tr w:rsidR="001867E5" w:rsidRPr="006C3BF5" w14:paraId="3B85D7F6" w14:textId="77777777" w:rsidTr="001867E5">
        <w:trPr>
          <w:trHeight w:val="283"/>
          <w:jc w:val="center"/>
        </w:trPr>
        <w:tc>
          <w:tcPr>
            <w:tcW w:w="753"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4D6F9DE4" w14:textId="77777777" w:rsidR="001867E5" w:rsidRPr="006C3BF5" w:rsidRDefault="001867E5" w:rsidP="001867E5">
            <w:pPr>
              <w:jc w:val="center"/>
              <w:rPr>
                <w:rFonts w:ascii="Times New Roman" w:hAnsi="Times New Roman" w:cs="Times New Roman"/>
                <w:b/>
                <w:bCs/>
                <w:sz w:val="24"/>
                <w:szCs w:val="24"/>
                <w:lang w:val="en-GB"/>
              </w:rPr>
            </w:pPr>
          </w:p>
        </w:tc>
        <w:tc>
          <w:tcPr>
            <w:tcW w:w="594" w:type="pct"/>
            <w:vMerge/>
            <w:tcBorders>
              <w:top w:val="single" w:sz="12" w:space="0" w:color="auto"/>
              <w:left w:val="single" w:sz="12" w:space="0" w:color="auto"/>
              <w:right w:val="single" w:sz="4" w:space="0" w:color="auto"/>
            </w:tcBorders>
            <w:shd w:val="clear" w:color="auto" w:fill="auto"/>
          </w:tcPr>
          <w:p w14:paraId="4E091396" w14:textId="77777777" w:rsidR="001867E5" w:rsidRPr="006C3BF5" w:rsidRDefault="001867E5" w:rsidP="001867E5">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4D414093" w14:textId="6494CD11" w:rsidR="001867E5" w:rsidRPr="006C3BF5" w:rsidRDefault="001867E5" w:rsidP="001867E5">
            <w:pPr>
              <w:spacing w:after="0"/>
              <w:contextualSpacing/>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Social Sciences (SOSCI)</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5B57347F" w14:textId="1FB183B6" w:rsidR="001867E5" w:rsidRPr="006C3BF5" w:rsidRDefault="001867E5" w:rsidP="001867E5">
            <w:pPr>
              <w:contextualSpacing/>
              <w:jc w:val="right"/>
              <w:rPr>
                <w:rFonts w:ascii="Times New Roman" w:hAnsi="Times New Roman" w:cs="Times New Roman"/>
                <w:color w:val="000000"/>
                <w:sz w:val="24"/>
                <w:szCs w:val="24"/>
                <w:lang w:val="en-GB"/>
              </w:rPr>
            </w:pPr>
            <w:r w:rsidRPr="006C3BF5">
              <w:rPr>
                <w:rFonts w:ascii="Times New Roman" w:hAnsi="Times New Roman" w:cs="Times New Roman"/>
                <w:color w:val="000000"/>
                <w:sz w:val="24"/>
                <w:szCs w:val="24"/>
                <w:lang w:val="en-GB"/>
              </w:rPr>
              <w:t>EUR 6,000</w:t>
            </w:r>
          </w:p>
        </w:tc>
      </w:tr>
      <w:tr w:rsidR="001867E5" w:rsidRPr="006C3BF5" w14:paraId="25BC6D66" w14:textId="77777777" w:rsidTr="00CD06BC">
        <w:trPr>
          <w:trHeight w:val="283"/>
          <w:jc w:val="center"/>
        </w:trPr>
        <w:tc>
          <w:tcPr>
            <w:tcW w:w="753"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3E84B014" w14:textId="77777777" w:rsidR="001867E5" w:rsidRPr="006C3BF5" w:rsidRDefault="001867E5" w:rsidP="001867E5">
            <w:pPr>
              <w:jc w:val="center"/>
              <w:rPr>
                <w:rFonts w:ascii="Times New Roman" w:hAnsi="Times New Roman" w:cs="Times New Roman"/>
                <w:b/>
                <w:bCs/>
                <w:sz w:val="24"/>
                <w:szCs w:val="24"/>
                <w:lang w:val="en-GB"/>
              </w:rPr>
            </w:pPr>
          </w:p>
        </w:tc>
        <w:tc>
          <w:tcPr>
            <w:tcW w:w="594" w:type="pct"/>
            <w:vMerge/>
            <w:tcBorders>
              <w:left w:val="single" w:sz="12" w:space="0" w:color="auto"/>
              <w:bottom w:val="single" w:sz="4" w:space="0" w:color="auto"/>
              <w:right w:val="single" w:sz="4" w:space="0" w:color="auto"/>
            </w:tcBorders>
            <w:shd w:val="clear" w:color="auto" w:fill="auto"/>
            <w:vAlign w:val="center"/>
          </w:tcPr>
          <w:p w14:paraId="0363D4E0" w14:textId="77777777" w:rsidR="001867E5" w:rsidRPr="006C3BF5" w:rsidRDefault="001867E5" w:rsidP="001867E5">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27EA452E" w14:textId="45DC8982" w:rsidR="001867E5" w:rsidRPr="006C3BF5" w:rsidRDefault="001867E5" w:rsidP="001867E5">
            <w:pPr>
              <w:spacing w:after="0"/>
              <w:contextualSpacing/>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Other</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616CCB34" w14:textId="14CCE7DC" w:rsidR="001867E5" w:rsidRPr="006C3BF5" w:rsidRDefault="001867E5" w:rsidP="001867E5">
            <w:pPr>
              <w:contextualSpacing/>
              <w:jc w:val="right"/>
              <w:rPr>
                <w:rFonts w:ascii="Times New Roman" w:hAnsi="Times New Roman" w:cs="Times New Roman"/>
                <w:color w:val="000000"/>
                <w:sz w:val="24"/>
                <w:szCs w:val="24"/>
                <w:lang w:val="en-GB"/>
              </w:rPr>
            </w:pPr>
            <w:r w:rsidRPr="006C3BF5">
              <w:rPr>
                <w:rFonts w:ascii="Times New Roman" w:hAnsi="Times New Roman" w:cs="Times New Roman"/>
                <w:color w:val="000000"/>
                <w:sz w:val="24"/>
                <w:szCs w:val="24"/>
                <w:lang w:val="en-GB"/>
              </w:rPr>
              <w:t>EUR 7,000</w:t>
            </w:r>
          </w:p>
        </w:tc>
      </w:tr>
      <w:tr w:rsidR="001867E5" w:rsidRPr="006C3BF5" w14:paraId="02D7784B" w14:textId="77777777" w:rsidTr="00CD06BC">
        <w:trPr>
          <w:trHeight w:val="340"/>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1607B996" w14:textId="77777777" w:rsidR="001867E5" w:rsidRPr="006C3BF5" w:rsidRDefault="001867E5" w:rsidP="001867E5">
            <w:pPr>
              <w:spacing w:after="0"/>
              <w:contextualSpacing/>
              <w:jc w:val="center"/>
              <w:rPr>
                <w:rFonts w:ascii="Times New Roman" w:hAnsi="Times New Roman" w:cs="Times New Roman"/>
                <w:b/>
                <w:bCs/>
                <w:color w:val="000000"/>
                <w:sz w:val="24"/>
                <w:szCs w:val="24"/>
                <w:lang w:val="en-GB"/>
              </w:rPr>
            </w:pPr>
          </w:p>
        </w:tc>
        <w:tc>
          <w:tcPr>
            <w:tcW w:w="594" w:type="pct"/>
            <w:vMerge w:val="restart"/>
            <w:tcBorders>
              <w:left w:val="single" w:sz="12" w:space="0" w:color="auto"/>
              <w:right w:val="single" w:sz="4" w:space="0" w:color="auto"/>
            </w:tcBorders>
            <w:shd w:val="clear" w:color="auto" w:fill="auto"/>
          </w:tcPr>
          <w:p w14:paraId="416779D2" w14:textId="16F2EB37" w:rsidR="001867E5" w:rsidRPr="006C3BF5" w:rsidRDefault="001867E5" w:rsidP="001867E5">
            <w:pPr>
              <w:spacing w:after="0"/>
              <w:contextualSpacing/>
              <w:rPr>
                <w:rFonts w:ascii="Times New Roman" w:hAnsi="Times New Roman" w:cs="Times New Roman"/>
                <w:color w:val="000000"/>
                <w:sz w:val="24"/>
                <w:szCs w:val="24"/>
                <w:lang w:val="en-GB"/>
              </w:rPr>
            </w:pPr>
            <w:r w:rsidRPr="006C3BF5">
              <w:rPr>
                <w:rFonts w:ascii="Times New Roman" w:hAnsi="Times New Roman" w:cs="Times New Roman"/>
                <w:color w:val="000000"/>
                <w:sz w:val="24"/>
                <w:szCs w:val="24"/>
                <w:lang w:val="en-GB"/>
              </w:rPr>
              <w:t>Mgr.</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39B94E52" w14:textId="77777777" w:rsidR="001867E5" w:rsidRPr="006C3BF5" w:rsidRDefault="001867E5" w:rsidP="001867E5">
            <w:pPr>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International Master in Economy, State and Society</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14FE823F" w14:textId="61FE8C39" w:rsidR="001867E5" w:rsidRPr="006C3BF5" w:rsidRDefault="001867E5" w:rsidP="001867E5">
            <w:pPr>
              <w:spacing w:after="0"/>
              <w:contextualSpacing/>
              <w:jc w:val="right"/>
              <w:rPr>
                <w:rFonts w:ascii="Times New Roman" w:hAnsi="Times New Roman" w:cs="Times New Roman"/>
                <w:sz w:val="24"/>
                <w:szCs w:val="24"/>
                <w:lang w:val="en-GB"/>
              </w:rPr>
            </w:pPr>
            <w:r w:rsidRPr="006C3BF5">
              <w:rPr>
                <w:rFonts w:ascii="Times New Roman" w:hAnsi="Times New Roman" w:cs="Times New Roman"/>
                <w:sz w:val="24"/>
                <w:szCs w:val="24"/>
                <w:lang w:val="en-GB"/>
              </w:rPr>
              <w:t>EUR 8,900</w:t>
            </w:r>
          </w:p>
        </w:tc>
      </w:tr>
      <w:tr w:rsidR="001867E5" w:rsidRPr="006C3BF5" w14:paraId="00E8072B" w14:textId="77777777" w:rsidTr="00CD06BC">
        <w:trPr>
          <w:trHeight w:val="595"/>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1F2E7AB6" w14:textId="77777777" w:rsidR="001867E5" w:rsidRPr="006C3BF5" w:rsidRDefault="001867E5" w:rsidP="001867E5">
            <w:pPr>
              <w:spacing w:after="0"/>
              <w:contextualSpacing/>
              <w:jc w:val="center"/>
              <w:rPr>
                <w:rFonts w:ascii="Times New Roman" w:hAnsi="Times New Roman" w:cs="Times New Roman"/>
                <w:b/>
                <w:bCs/>
                <w:color w:val="000000"/>
                <w:sz w:val="24"/>
                <w:szCs w:val="24"/>
                <w:lang w:val="en-GB"/>
              </w:rPr>
            </w:pPr>
          </w:p>
        </w:tc>
        <w:tc>
          <w:tcPr>
            <w:tcW w:w="594" w:type="pct"/>
            <w:vMerge/>
            <w:tcBorders>
              <w:left w:val="single" w:sz="12" w:space="0" w:color="auto"/>
              <w:right w:val="single" w:sz="4" w:space="0" w:color="auto"/>
            </w:tcBorders>
            <w:shd w:val="clear" w:color="auto" w:fill="auto"/>
            <w:vAlign w:val="center"/>
          </w:tcPr>
          <w:p w14:paraId="55266B10" w14:textId="77777777" w:rsidR="001867E5" w:rsidRPr="006C3BF5" w:rsidRDefault="001867E5" w:rsidP="001867E5">
            <w:pPr>
              <w:spacing w:after="0"/>
              <w:contextualSpacing/>
              <w:rPr>
                <w:rFonts w:ascii="Times New Roman" w:hAnsi="Times New Roman" w:cs="Times New Roman"/>
                <w:color w:val="000000"/>
                <w:sz w:val="24"/>
                <w:szCs w:val="24"/>
                <w:lang w:val="en-GB"/>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3DE63894" w14:textId="2F035DFE" w:rsidR="001867E5" w:rsidRPr="006C3BF5" w:rsidRDefault="001867E5" w:rsidP="001867E5">
            <w:pPr>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 xml:space="preserve">The European Politics and Society (EPS) Václav Havel Programme </w:t>
            </w:r>
            <w:r w:rsidR="00B22B34" w:rsidRPr="006C3BF5">
              <w:rPr>
                <w:rFonts w:ascii="Times New Roman" w:hAnsi="Times New Roman" w:cs="Times New Roman"/>
                <w:sz w:val="24"/>
                <w:szCs w:val="24"/>
                <w:lang w:val="en-GB"/>
              </w:rPr>
              <w:t xml:space="preserve">– EU/EEA </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44155198" w14:textId="16514710" w:rsidR="001867E5" w:rsidRPr="006C3BF5" w:rsidRDefault="00B22B34" w:rsidP="001867E5">
            <w:pPr>
              <w:spacing w:after="0"/>
              <w:contextualSpacing/>
              <w:jc w:val="right"/>
              <w:rPr>
                <w:rFonts w:ascii="Times New Roman" w:hAnsi="Times New Roman" w:cs="Times New Roman"/>
                <w:sz w:val="24"/>
                <w:szCs w:val="24"/>
                <w:lang w:val="en-GB"/>
              </w:rPr>
            </w:pPr>
            <w:r w:rsidRPr="006C3BF5">
              <w:rPr>
                <w:rFonts w:ascii="Times New Roman" w:hAnsi="Times New Roman" w:cs="Times New Roman"/>
                <w:sz w:val="24"/>
                <w:szCs w:val="24"/>
                <w:lang w:val="en-GB"/>
              </w:rPr>
              <w:t xml:space="preserve">EUR 4,500 </w:t>
            </w:r>
          </w:p>
        </w:tc>
      </w:tr>
      <w:tr w:rsidR="001867E5" w:rsidRPr="006C3BF5" w14:paraId="58FBA8A8" w14:textId="77777777" w:rsidTr="00CD06BC">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4CDA7886" w14:textId="77777777" w:rsidR="001867E5" w:rsidRPr="006C3BF5" w:rsidRDefault="001867E5" w:rsidP="001867E5">
            <w:pPr>
              <w:spacing w:after="0"/>
              <w:contextualSpacing/>
              <w:jc w:val="center"/>
              <w:rPr>
                <w:rFonts w:ascii="Times New Roman" w:hAnsi="Times New Roman" w:cs="Times New Roman"/>
                <w:b/>
                <w:bCs/>
                <w:color w:val="000000"/>
                <w:sz w:val="24"/>
                <w:szCs w:val="24"/>
                <w:lang w:val="en-GB"/>
              </w:rPr>
            </w:pPr>
          </w:p>
        </w:tc>
        <w:tc>
          <w:tcPr>
            <w:tcW w:w="594" w:type="pct"/>
            <w:vMerge/>
            <w:tcBorders>
              <w:left w:val="single" w:sz="12" w:space="0" w:color="auto"/>
              <w:right w:val="single" w:sz="4" w:space="0" w:color="auto"/>
            </w:tcBorders>
            <w:shd w:val="clear" w:color="auto" w:fill="auto"/>
            <w:vAlign w:val="center"/>
          </w:tcPr>
          <w:p w14:paraId="744E882A" w14:textId="77777777" w:rsidR="001867E5" w:rsidRPr="006C3BF5" w:rsidRDefault="001867E5" w:rsidP="001867E5">
            <w:pPr>
              <w:spacing w:after="0"/>
              <w:contextualSpacing/>
              <w:rPr>
                <w:rFonts w:ascii="Times New Roman" w:hAnsi="Times New Roman" w:cs="Times New Roman"/>
                <w:color w:val="000000"/>
                <w:sz w:val="24"/>
                <w:szCs w:val="24"/>
                <w:lang w:val="en-GB"/>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03CAAB26" w14:textId="5768C0E6" w:rsidR="001867E5" w:rsidRPr="006C3BF5" w:rsidRDefault="00B22B34" w:rsidP="00B22B34">
            <w:pPr>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The European Politics and Society (EPS) Václav Havel Programme – non-EU/EEA</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111475E6" w14:textId="337D6A73" w:rsidR="001867E5" w:rsidRPr="006C3BF5" w:rsidRDefault="001867E5" w:rsidP="001867E5">
            <w:pPr>
              <w:spacing w:after="0"/>
              <w:contextualSpacing/>
              <w:jc w:val="right"/>
              <w:rPr>
                <w:rFonts w:ascii="Times New Roman" w:hAnsi="Times New Roman" w:cs="Times New Roman"/>
                <w:sz w:val="24"/>
                <w:szCs w:val="24"/>
                <w:lang w:val="en-GB"/>
              </w:rPr>
            </w:pPr>
            <w:r w:rsidRPr="006C3BF5">
              <w:rPr>
                <w:rFonts w:ascii="Times New Roman" w:hAnsi="Times New Roman" w:cs="Times New Roman"/>
                <w:sz w:val="24"/>
                <w:szCs w:val="24"/>
                <w:lang w:val="en-GB"/>
              </w:rPr>
              <w:t>EUR 8,000</w:t>
            </w:r>
          </w:p>
        </w:tc>
      </w:tr>
      <w:tr w:rsidR="00B22B34" w:rsidRPr="006C3BF5" w14:paraId="75AF8E13" w14:textId="77777777" w:rsidTr="00CD06BC">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49822666" w14:textId="77777777" w:rsidR="00B22B34" w:rsidRPr="006C3BF5" w:rsidRDefault="00B22B34" w:rsidP="001867E5">
            <w:pPr>
              <w:spacing w:after="0"/>
              <w:contextualSpacing/>
              <w:jc w:val="center"/>
              <w:rPr>
                <w:rFonts w:ascii="Times New Roman" w:hAnsi="Times New Roman" w:cs="Times New Roman"/>
                <w:b/>
                <w:bCs/>
                <w:color w:val="000000"/>
                <w:sz w:val="24"/>
                <w:szCs w:val="24"/>
                <w:lang w:val="en-GB"/>
              </w:rPr>
            </w:pPr>
          </w:p>
        </w:tc>
        <w:tc>
          <w:tcPr>
            <w:tcW w:w="594" w:type="pct"/>
            <w:vMerge/>
            <w:tcBorders>
              <w:left w:val="single" w:sz="12" w:space="0" w:color="auto"/>
              <w:right w:val="single" w:sz="4" w:space="0" w:color="auto"/>
            </w:tcBorders>
            <w:shd w:val="clear" w:color="auto" w:fill="auto"/>
            <w:vAlign w:val="center"/>
          </w:tcPr>
          <w:p w14:paraId="2107EA14" w14:textId="77777777" w:rsidR="00B22B34" w:rsidRPr="006C3BF5" w:rsidRDefault="00B22B34" w:rsidP="001867E5">
            <w:pPr>
              <w:spacing w:after="0"/>
              <w:contextualSpacing/>
              <w:rPr>
                <w:rFonts w:ascii="Times New Roman" w:hAnsi="Times New Roman" w:cs="Times New Roman"/>
                <w:color w:val="000000"/>
                <w:sz w:val="24"/>
                <w:szCs w:val="24"/>
                <w:lang w:val="en-GB"/>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22BD1DA0" w14:textId="5565E658" w:rsidR="00B22B34" w:rsidRPr="006C3BF5" w:rsidRDefault="00B22B34" w:rsidP="00B22B34">
            <w:pPr>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Master in Area Studies (MAS) – EU/EEA</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4C26559F" w14:textId="0BBB8171" w:rsidR="00B22B34" w:rsidRPr="006C3BF5" w:rsidRDefault="00B22B34" w:rsidP="001867E5">
            <w:pPr>
              <w:spacing w:after="0"/>
              <w:contextualSpacing/>
              <w:jc w:val="right"/>
              <w:rPr>
                <w:rFonts w:ascii="Times New Roman" w:hAnsi="Times New Roman" w:cs="Times New Roman"/>
                <w:sz w:val="24"/>
                <w:szCs w:val="24"/>
                <w:lang w:val="en-GB"/>
              </w:rPr>
            </w:pPr>
            <w:r w:rsidRPr="006C3BF5">
              <w:rPr>
                <w:rFonts w:ascii="Times New Roman" w:hAnsi="Times New Roman" w:cs="Times New Roman"/>
                <w:sz w:val="24"/>
                <w:szCs w:val="24"/>
                <w:lang w:val="en-GB"/>
              </w:rPr>
              <w:t>EUR 3,500</w:t>
            </w:r>
          </w:p>
        </w:tc>
      </w:tr>
      <w:tr w:rsidR="001867E5" w:rsidRPr="006C3BF5" w14:paraId="3B0EF779" w14:textId="77777777" w:rsidTr="00CD06BC">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6AEA5C85" w14:textId="77777777" w:rsidR="001867E5" w:rsidRPr="006C3BF5" w:rsidRDefault="001867E5" w:rsidP="001867E5">
            <w:pPr>
              <w:spacing w:after="0"/>
              <w:contextualSpacing/>
              <w:jc w:val="center"/>
              <w:rPr>
                <w:rFonts w:ascii="Times New Roman" w:hAnsi="Times New Roman" w:cs="Times New Roman"/>
                <w:b/>
                <w:bCs/>
                <w:color w:val="000000"/>
                <w:sz w:val="24"/>
                <w:szCs w:val="24"/>
                <w:lang w:val="en-GB"/>
              </w:rPr>
            </w:pPr>
          </w:p>
        </w:tc>
        <w:tc>
          <w:tcPr>
            <w:tcW w:w="594" w:type="pct"/>
            <w:vMerge/>
            <w:tcBorders>
              <w:left w:val="single" w:sz="12" w:space="0" w:color="auto"/>
              <w:right w:val="single" w:sz="4" w:space="0" w:color="auto"/>
            </w:tcBorders>
            <w:shd w:val="clear" w:color="auto" w:fill="auto"/>
            <w:vAlign w:val="center"/>
          </w:tcPr>
          <w:p w14:paraId="3BEC50A1" w14:textId="77777777" w:rsidR="001867E5" w:rsidRPr="006C3BF5" w:rsidRDefault="001867E5" w:rsidP="001867E5">
            <w:pPr>
              <w:spacing w:after="0"/>
              <w:contextualSpacing/>
              <w:rPr>
                <w:rFonts w:ascii="Times New Roman" w:hAnsi="Times New Roman" w:cs="Times New Roman"/>
                <w:color w:val="000000"/>
                <w:sz w:val="24"/>
                <w:szCs w:val="24"/>
                <w:lang w:val="en-GB"/>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73DE0322" w14:textId="574BAC15" w:rsidR="001867E5" w:rsidRPr="006C3BF5" w:rsidRDefault="00B22B34" w:rsidP="00B22B34">
            <w:pPr>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 xml:space="preserve">Master in Area Studies (MAS) – </w:t>
            </w:r>
            <w:r w:rsidR="001867E5" w:rsidRPr="006C3BF5">
              <w:rPr>
                <w:rFonts w:ascii="Times New Roman" w:hAnsi="Times New Roman" w:cs="Times New Roman"/>
                <w:sz w:val="24"/>
                <w:szCs w:val="24"/>
                <w:lang w:val="en-GB"/>
              </w:rPr>
              <w:t>non-EU/EEA</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272B169B" w14:textId="4009DCD5" w:rsidR="001867E5" w:rsidRPr="006C3BF5" w:rsidRDefault="001867E5" w:rsidP="001867E5">
            <w:pPr>
              <w:spacing w:after="0"/>
              <w:contextualSpacing/>
              <w:jc w:val="right"/>
              <w:rPr>
                <w:rFonts w:ascii="Times New Roman" w:hAnsi="Times New Roman" w:cs="Times New Roman"/>
                <w:sz w:val="24"/>
                <w:szCs w:val="24"/>
                <w:lang w:val="en-GB"/>
              </w:rPr>
            </w:pPr>
            <w:r w:rsidRPr="006C3BF5">
              <w:rPr>
                <w:rFonts w:ascii="Times New Roman" w:hAnsi="Times New Roman" w:cs="Times New Roman"/>
                <w:sz w:val="24"/>
                <w:szCs w:val="24"/>
                <w:lang w:val="en-GB"/>
              </w:rPr>
              <w:t xml:space="preserve">EUR </w:t>
            </w:r>
            <w:r w:rsidR="00B22B34" w:rsidRPr="006C3BF5">
              <w:rPr>
                <w:rFonts w:ascii="Times New Roman" w:hAnsi="Times New Roman" w:cs="Times New Roman"/>
                <w:sz w:val="24"/>
                <w:szCs w:val="24"/>
                <w:lang w:val="en-GB"/>
              </w:rPr>
              <w:t>7</w:t>
            </w:r>
            <w:r w:rsidRPr="006C3BF5">
              <w:rPr>
                <w:rFonts w:ascii="Times New Roman" w:hAnsi="Times New Roman" w:cs="Times New Roman"/>
                <w:sz w:val="24"/>
                <w:szCs w:val="24"/>
                <w:lang w:val="en-GB"/>
              </w:rPr>
              <w:t>,000</w:t>
            </w:r>
          </w:p>
        </w:tc>
      </w:tr>
      <w:tr w:rsidR="00B22B34" w:rsidRPr="006C3BF5" w14:paraId="3BF056D7" w14:textId="77777777" w:rsidTr="00CD06BC">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4838BB84" w14:textId="77777777" w:rsidR="00B22B34" w:rsidRPr="006C3BF5" w:rsidRDefault="00B22B34" w:rsidP="00B22B34">
            <w:pPr>
              <w:spacing w:after="0"/>
              <w:contextualSpacing/>
              <w:jc w:val="center"/>
              <w:rPr>
                <w:rFonts w:ascii="Times New Roman" w:hAnsi="Times New Roman" w:cs="Times New Roman"/>
                <w:b/>
                <w:bCs/>
                <w:color w:val="000000"/>
                <w:sz w:val="24"/>
                <w:szCs w:val="24"/>
                <w:lang w:val="en-GB"/>
              </w:rPr>
            </w:pPr>
          </w:p>
        </w:tc>
        <w:tc>
          <w:tcPr>
            <w:tcW w:w="594" w:type="pct"/>
            <w:vMerge/>
            <w:tcBorders>
              <w:left w:val="single" w:sz="12" w:space="0" w:color="auto"/>
              <w:right w:val="single" w:sz="4" w:space="0" w:color="auto"/>
            </w:tcBorders>
            <w:shd w:val="clear" w:color="auto" w:fill="auto"/>
            <w:vAlign w:val="center"/>
          </w:tcPr>
          <w:p w14:paraId="437E99A2" w14:textId="77777777" w:rsidR="00B22B34" w:rsidRPr="006C3BF5" w:rsidRDefault="00B22B34" w:rsidP="00B22B34">
            <w:pPr>
              <w:spacing w:after="0"/>
              <w:contextualSpacing/>
              <w:rPr>
                <w:rFonts w:ascii="Times New Roman" w:hAnsi="Times New Roman" w:cs="Times New Roman"/>
                <w:color w:val="000000"/>
                <w:sz w:val="24"/>
                <w:szCs w:val="24"/>
                <w:lang w:val="en-GB"/>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1803EA5D" w14:textId="3015A4BC" w:rsidR="00B22B34" w:rsidRPr="006C3BF5" w:rsidRDefault="00B22B34" w:rsidP="00B22B34">
            <w:pPr>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Balkan, Eurasian and Central European Studies (BECES) – EU/EEA</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69429F90" w14:textId="769A6CB2" w:rsidR="00B22B34" w:rsidRPr="006C3BF5" w:rsidRDefault="00B22B34" w:rsidP="00B22B34">
            <w:pPr>
              <w:spacing w:after="0"/>
              <w:contextualSpacing/>
              <w:jc w:val="right"/>
              <w:rPr>
                <w:rFonts w:ascii="Times New Roman" w:hAnsi="Times New Roman" w:cs="Times New Roman"/>
                <w:sz w:val="24"/>
                <w:szCs w:val="24"/>
                <w:lang w:val="en-GB"/>
              </w:rPr>
            </w:pPr>
            <w:r w:rsidRPr="006C3BF5">
              <w:rPr>
                <w:rFonts w:ascii="Times New Roman" w:hAnsi="Times New Roman" w:cs="Times New Roman"/>
                <w:sz w:val="24"/>
                <w:szCs w:val="24"/>
                <w:lang w:val="en-GB"/>
              </w:rPr>
              <w:t>EUR 3,500</w:t>
            </w:r>
          </w:p>
        </w:tc>
      </w:tr>
      <w:tr w:rsidR="00B22B34" w:rsidRPr="006C3BF5" w14:paraId="4F419033" w14:textId="77777777" w:rsidTr="00CD06BC">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0E4055CB" w14:textId="77777777" w:rsidR="00B22B34" w:rsidRPr="006C3BF5" w:rsidRDefault="00B22B34" w:rsidP="00B22B34">
            <w:pPr>
              <w:spacing w:after="0"/>
              <w:contextualSpacing/>
              <w:jc w:val="center"/>
              <w:rPr>
                <w:rFonts w:ascii="Times New Roman" w:hAnsi="Times New Roman" w:cs="Times New Roman"/>
                <w:b/>
                <w:bCs/>
                <w:color w:val="000000"/>
                <w:sz w:val="24"/>
                <w:szCs w:val="24"/>
                <w:lang w:val="en-GB"/>
              </w:rPr>
            </w:pPr>
          </w:p>
        </w:tc>
        <w:tc>
          <w:tcPr>
            <w:tcW w:w="594" w:type="pct"/>
            <w:vMerge/>
            <w:tcBorders>
              <w:left w:val="single" w:sz="12" w:space="0" w:color="auto"/>
              <w:right w:val="single" w:sz="4" w:space="0" w:color="auto"/>
            </w:tcBorders>
            <w:shd w:val="clear" w:color="auto" w:fill="auto"/>
            <w:vAlign w:val="center"/>
          </w:tcPr>
          <w:p w14:paraId="5527FE7F" w14:textId="77777777" w:rsidR="00B22B34" w:rsidRPr="006C3BF5" w:rsidRDefault="00B22B34" w:rsidP="00B22B34">
            <w:pPr>
              <w:spacing w:after="0"/>
              <w:contextualSpacing/>
              <w:rPr>
                <w:rFonts w:ascii="Times New Roman" w:hAnsi="Times New Roman" w:cs="Times New Roman"/>
                <w:color w:val="000000"/>
                <w:sz w:val="24"/>
                <w:szCs w:val="24"/>
                <w:lang w:val="en-GB"/>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7A5B3F5A" w14:textId="756B9B9A" w:rsidR="00B22B34" w:rsidRPr="006C3BF5" w:rsidRDefault="00B22B34" w:rsidP="00B22B34">
            <w:pPr>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Balkan, Eurasian and Central European Studies (BECES) – non-EU/EEA</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199A4B25" w14:textId="123131C7" w:rsidR="00B22B34" w:rsidRPr="006C3BF5" w:rsidRDefault="00B22B34" w:rsidP="00B22B34">
            <w:pPr>
              <w:spacing w:after="0"/>
              <w:contextualSpacing/>
              <w:jc w:val="right"/>
              <w:rPr>
                <w:rFonts w:ascii="Times New Roman" w:hAnsi="Times New Roman" w:cs="Times New Roman"/>
                <w:sz w:val="24"/>
                <w:szCs w:val="24"/>
                <w:lang w:val="en-GB"/>
              </w:rPr>
            </w:pPr>
            <w:r w:rsidRPr="006C3BF5">
              <w:rPr>
                <w:rFonts w:ascii="Times New Roman" w:hAnsi="Times New Roman" w:cs="Times New Roman"/>
                <w:sz w:val="24"/>
                <w:szCs w:val="24"/>
                <w:lang w:val="en-GB"/>
              </w:rPr>
              <w:t>EUR 7,000</w:t>
            </w:r>
          </w:p>
        </w:tc>
      </w:tr>
      <w:tr w:rsidR="001867E5" w:rsidRPr="006C3BF5" w14:paraId="6EE519A1" w14:textId="77777777" w:rsidTr="00CD06BC">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1E6849C1" w14:textId="77777777" w:rsidR="001867E5" w:rsidRPr="006C3BF5" w:rsidRDefault="001867E5" w:rsidP="001867E5">
            <w:pPr>
              <w:spacing w:after="0"/>
              <w:contextualSpacing/>
              <w:jc w:val="center"/>
              <w:rPr>
                <w:rFonts w:ascii="Times New Roman" w:hAnsi="Times New Roman" w:cs="Times New Roman"/>
                <w:b/>
                <w:bCs/>
                <w:color w:val="000000"/>
                <w:sz w:val="24"/>
                <w:szCs w:val="24"/>
                <w:lang w:val="en-GB"/>
              </w:rPr>
            </w:pPr>
          </w:p>
        </w:tc>
        <w:tc>
          <w:tcPr>
            <w:tcW w:w="594" w:type="pct"/>
            <w:vMerge/>
            <w:tcBorders>
              <w:left w:val="single" w:sz="12" w:space="0" w:color="auto"/>
              <w:right w:val="single" w:sz="4" w:space="0" w:color="auto"/>
            </w:tcBorders>
            <w:shd w:val="clear" w:color="auto" w:fill="auto"/>
            <w:vAlign w:val="center"/>
          </w:tcPr>
          <w:p w14:paraId="21E241D0" w14:textId="77777777" w:rsidR="001867E5" w:rsidRPr="006C3BF5" w:rsidRDefault="001867E5" w:rsidP="001867E5">
            <w:pPr>
              <w:spacing w:after="0"/>
              <w:contextualSpacing/>
              <w:rPr>
                <w:rFonts w:ascii="Times New Roman" w:hAnsi="Times New Roman" w:cs="Times New Roman"/>
                <w:color w:val="000000"/>
                <w:sz w:val="24"/>
                <w:szCs w:val="24"/>
                <w:lang w:val="en-GB"/>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00039418" w14:textId="48502BFA" w:rsidR="001867E5" w:rsidRPr="006C3BF5" w:rsidRDefault="001867E5" w:rsidP="001867E5">
            <w:pPr>
              <w:autoSpaceDE w:val="0"/>
              <w:autoSpaceDN w:val="0"/>
              <w:adjustRightInd w:val="0"/>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Erasmus Mundus Journalism, Media and Globalization (EMJ)</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245513CB" w14:textId="4C9129BC" w:rsidR="001867E5" w:rsidRPr="006C3BF5" w:rsidRDefault="001867E5" w:rsidP="001867E5">
            <w:pPr>
              <w:autoSpaceDE w:val="0"/>
              <w:autoSpaceDN w:val="0"/>
              <w:adjustRightInd w:val="0"/>
              <w:spacing w:after="0"/>
              <w:contextualSpacing/>
              <w:jc w:val="right"/>
              <w:rPr>
                <w:rFonts w:ascii="Times New Roman" w:hAnsi="Times New Roman" w:cs="Times New Roman"/>
                <w:sz w:val="24"/>
                <w:szCs w:val="24"/>
                <w:lang w:val="en-GB"/>
              </w:rPr>
            </w:pPr>
            <w:r w:rsidRPr="006C3BF5">
              <w:rPr>
                <w:rFonts w:ascii="Times New Roman" w:hAnsi="Times New Roman" w:cs="Times New Roman"/>
                <w:sz w:val="24"/>
                <w:szCs w:val="24"/>
                <w:lang w:val="en-GB"/>
              </w:rPr>
              <w:t>EUR 9,000</w:t>
            </w:r>
          </w:p>
        </w:tc>
      </w:tr>
      <w:tr w:rsidR="00B22B34" w:rsidRPr="006C3BF5" w14:paraId="20B64C72" w14:textId="77777777" w:rsidTr="00CD06BC">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4C7B960A" w14:textId="77777777" w:rsidR="00B22B34" w:rsidRPr="006C3BF5" w:rsidRDefault="00B22B34" w:rsidP="001867E5">
            <w:pPr>
              <w:spacing w:after="0"/>
              <w:contextualSpacing/>
              <w:jc w:val="center"/>
              <w:rPr>
                <w:rFonts w:ascii="Times New Roman" w:hAnsi="Times New Roman" w:cs="Times New Roman"/>
                <w:b/>
                <w:bCs/>
                <w:color w:val="000000"/>
                <w:sz w:val="24"/>
                <w:szCs w:val="24"/>
                <w:lang w:val="en-GB"/>
              </w:rPr>
            </w:pPr>
          </w:p>
        </w:tc>
        <w:tc>
          <w:tcPr>
            <w:tcW w:w="594" w:type="pct"/>
            <w:vMerge/>
            <w:tcBorders>
              <w:left w:val="single" w:sz="12" w:space="0" w:color="auto"/>
              <w:right w:val="single" w:sz="4" w:space="0" w:color="auto"/>
            </w:tcBorders>
            <w:shd w:val="clear" w:color="auto" w:fill="auto"/>
            <w:vAlign w:val="center"/>
          </w:tcPr>
          <w:p w14:paraId="3C37CB7C" w14:textId="77777777" w:rsidR="00B22B34" w:rsidRPr="006C3BF5" w:rsidRDefault="00B22B34" w:rsidP="001867E5">
            <w:pPr>
              <w:spacing w:after="0"/>
              <w:contextualSpacing/>
              <w:rPr>
                <w:rFonts w:ascii="Times New Roman" w:hAnsi="Times New Roman" w:cs="Times New Roman"/>
                <w:color w:val="000000"/>
                <w:sz w:val="24"/>
                <w:szCs w:val="24"/>
                <w:lang w:val="en-GB"/>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0C05E160" w14:textId="32187B9B" w:rsidR="00B22B34" w:rsidRPr="006C3BF5" w:rsidRDefault="00B22B34" w:rsidP="001867E5">
            <w:pPr>
              <w:autoSpaceDE w:val="0"/>
              <w:autoSpaceDN w:val="0"/>
              <w:adjustRightInd w:val="0"/>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Media and Area Studies (MARS) – EU/EEA</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58A3D885" w14:textId="49C095E5" w:rsidR="00B22B34" w:rsidRPr="006C3BF5" w:rsidRDefault="00B22B34" w:rsidP="001867E5">
            <w:pPr>
              <w:autoSpaceDE w:val="0"/>
              <w:autoSpaceDN w:val="0"/>
              <w:adjustRightInd w:val="0"/>
              <w:spacing w:after="0"/>
              <w:contextualSpacing/>
              <w:jc w:val="right"/>
              <w:rPr>
                <w:rFonts w:ascii="Times New Roman" w:hAnsi="Times New Roman" w:cs="Times New Roman"/>
                <w:sz w:val="24"/>
                <w:szCs w:val="24"/>
                <w:lang w:val="en-GB"/>
              </w:rPr>
            </w:pPr>
            <w:r w:rsidRPr="006C3BF5">
              <w:rPr>
                <w:rFonts w:ascii="Times New Roman" w:hAnsi="Times New Roman" w:cs="Times New Roman"/>
                <w:sz w:val="24"/>
                <w:szCs w:val="24"/>
                <w:lang w:val="en-GB"/>
              </w:rPr>
              <w:t>EUR 3,000</w:t>
            </w:r>
          </w:p>
        </w:tc>
      </w:tr>
      <w:tr w:rsidR="001867E5" w:rsidRPr="006C3BF5" w14:paraId="21E596B2" w14:textId="77777777" w:rsidTr="00CD06BC">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0C9F7AFF" w14:textId="77777777" w:rsidR="001867E5" w:rsidRPr="006C3BF5" w:rsidRDefault="001867E5" w:rsidP="001867E5">
            <w:pPr>
              <w:spacing w:after="0"/>
              <w:contextualSpacing/>
              <w:jc w:val="center"/>
              <w:rPr>
                <w:rFonts w:ascii="Times New Roman" w:hAnsi="Times New Roman" w:cs="Times New Roman"/>
                <w:b/>
                <w:bCs/>
                <w:color w:val="000000"/>
                <w:sz w:val="24"/>
                <w:szCs w:val="24"/>
                <w:lang w:val="en-GB"/>
              </w:rPr>
            </w:pPr>
          </w:p>
        </w:tc>
        <w:tc>
          <w:tcPr>
            <w:tcW w:w="594" w:type="pct"/>
            <w:vMerge/>
            <w:tcBorders>
              <w:left w:val="single" w:sz="12" w:space="0" w:color="auto"/>
              <w:right w:val="single" w:sz="4" w:space="0" w:color="auto"/>
            </w:tcBorders>
            <w:shd w:val="clear" w:color="auto" w:fill="auto"/>
            <w:vAlign w:val="center"/>
          </w:tcPr>
          <w:p w14:paraId="5D3E4A59" w14:textId="77777777" w:rsidR="001867E5" w:rsidRPr="006C3BF5" w:rsidRDefault="001867E5" w:rsidP="001867E5">
            <w:pPr>
              <w:spacing w:after="0"/>
              <w:contextualSpacing/>
              <w:rPr>
                <w:rFonts w:ascii="Times New Roman" w:hAnsi="Times New Roman" w:cs="Times New Roman"/>
                <w:color w:val="000000"/>
                <w:sz w:val="24"/>
                <w:szCs w:val="24"/>
                <w:lang w:val="en-GB"/>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39B71DA3" w14:textId="6275A54C" w:rsidR="001867E5" w:rsidRPr="006C3BF5" w:rsidRDefault="00B22B34" w:rsidP="00B22B34">
            <w:pPr>
              <w:autoSpaceDE w:val="0"/>
              <w:autoSpaceDN w:val="0"/>
              <w:adjustRightInd w:val="0"/>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 xml:space="preserve">Media and Area Studies (MARS) – </w:t>
            </w:r>
            <w:r w:rsidR="001867E5" w:rsidRPr="006C3BF5">
              <w:rPr>
                <w:rFonts w:ascii="Times New Roman" w:hAnsi="Times New Roman" w:cs="Times New Roman"/>
                <w:sz w:val="24"/>
                <w:szCs w:val="24"/>
                <w:lang w:val="en-GB"/>
              </w:rPr>
              <w:t>non-EU/EEA</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40F8BFDF" w14:textId="3FD7476A" w:rsidR="001867E5" w:rsidRPr="006C3BF5" w:rsidRDefault="001867E5" w:rsidP="001867E5">
            <w:pPr>
              <w:contextualSpacing/>
              <w:jc w:val="right"/>
              <w:rPr>
                <w:rFonts w:ascii="Times New Roman" w:hAnsi="Times New Roman" w:cs="Times New Roman"/>
                <w:sz w:val="24"/>
                <w:szCs w:val="24"/>
                <w:lang w:val="en-GB"/>
              </w:rPr>
            </w:pPr>
            <w:r w:rsidRPr="006C3BF5">
              <w:rPr>
                <w:rFonts w:ascii="Times New Roman" w:hAnsi="Times New Roman" w:cs="Times New Roman"/>
                <w:sz w:val="24"/>
                <w:szCs w:val="24"/>
                <w:lang w:val="en-GB"/>
              </w:rPr>
              <w:t>EUR 6,000</w:t>
            </w:r>
          </w:p>
        </w:tc>
      </w:tr>
      <w:tr w:rsidR="00CD06BC" w:rsidRPr="006C3BF5" w14:paraId="3ED8E087" w14:textId="77777777" w:rsidTr="00CD06BC">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0966F356" w14:textId="77777777" w:rsidR="00CD06BC" w:rsidRPr="006C3BF5" w:rsidRDefault="00CD06BC" w:rsidP="00CD06BC">
            <w:pPr>
              <w:spacing w:after="0"/>
              <w:contextualSpacing/>
              <w:jc w:val="center"/>
              <w:rPr>
                <w:rFonts w:ascii="Times New Roman" w:hAnsi="Times New Roman" w:cs="Times New Roman"/>
                <w:b/>
                <w:bCs/>
                <w:color w:val="000000"/>
                <w:sz w:val="24"/>
                <w:szCs w:val="24"/>
                <w:lang w:val="en-GB"/>
              </w:rPr>
            </w:pPr>
          </w:p>
        </w:tc>
        <w:tc>
          <w:tcPr>
            <w:tcW w:w="594" w:type="pct"/>
            <w:vMerge/>
            <w:tcBorders>
              <w:left w:val="single" w:sz="12" w:space="0" w:color="auto"/>
              <w:right w:val="single" w:sz="4" w:space="0" w:color="auto"/>
            </w:tcBorders>
            <w:shd w:val="clear" w:color="auto" w:fill="auto"/>
            <w:vAlign w:val="center"/>
          </w:tcPr>
          <w:p w14:paraId="4D91EF8D" w14:textId="77777777" w:rsidR="00CD06BC" w:rsidRPr="006C3BF5" w:rsidRDefault="00CD06BC" w:rsidP="00CD06BC">
            <w:pPr>
              <w:spacing w:after="0"/>
              <w:contextualSpacing/>
              <w:rPr>
                <w:rFonts w:ascii="Times New Roman" w:hAnsi="Times New Roman" w:cs="Times New Roman"/>
                <w:color w:val="000000"/>
                <w:sz w:val="24"/>
                <w:szCs w:val="24"/>
                <w:lang w:val="en-GB"/>
              </w:rPr>
            </w:pPr>
          </w:p>
        </w:tc>
        <w:tc>
          <w:tcPr>
            <w:tcW w:w="2838" w:type="pct"/>
            <w:tcBorders>
              <w:top w:val="single" w:sz="4" w:space="0" w:color="auto"/>
              <w:left w:val="single" w:sz="4" w:space="0" w:color="auto"/>
              <w:bottom w:val="single" w:sz="4" w:space="0" w:color="auto"/>
              <w:right w:val="single" w:sz="4" w:space="0" w:color="auto"/>
            </w:tcBorders>
            <w:shd w:val="clear" w:color="auto" w:fill="auto"/>
          </w:tcPr>
          <w:p w14:paraId="729FCEBC" w14:textId="47537A16" w:rsidR="00CD06BC" w:rsidRPr="006C3BF5" w:rsidRDefault="00CD06BC" w:rsidP="00CD06BC">
            <w:pPr>
              <w:autoSpaceDE w:val="0"/>
              <w:autoSpaceDN w:val="0"/>
              <w:adjustRightInd w:val="0"/>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Public and Social Policy (PASP)</w:t>
            </w:r>
          </w:p>
        </w:tc>
        <w:tc>
          <w:tcPr>
            <w:tcW w:w="814" w:type="pct"/>
            <w:tcBorders>
              <w:top w:val="single" w:sz="4" w:space="0" w:color="auto"/>
              <w:left w:val="single" w:sz="4" w:space="0" w:color="auto"/>
              <w:bottom w:val="single" w:sz="4" w:space="0" w:color="auto"/>
              <w:right w:val="single" w:sz="12" w:space="0" w:color="auto"/>
            </w:tcBorders>
            <w:shd w:val="clear" w:color="auto" w:fill="auto"/>
          </w:tcPr>
          <w:p w14:paraId="77CAEC51" w14:textId="687F8B76" w:rsidR="00CD06BC" w:rsidRPr="006C3BF5" w:rsidRDefault="00CD06BC" w:rsidP="00CD06BC">
            <w:pPr>
              <w:contextualSpacing/>
              <w:jc w:val="right"/>
              <w:rPr>
                <w:rFonts w:ascii="Times New Roman" w:hAnsi="Times New Roman" w:cs="Times New Roman"/>
                <w:sz w:val="24"/>
                <w:szCs w:val="24"/>
                <w:lang w:val="en-GB"/>
              </w:rPr>
            </w:pPr>
            <w:r w:rsidRPr="006C3BF5">
              <w:rPr>
                <w:rFonts w:ascii="Times New Roman" w:hAnsi="Times New Roman" w:cs="Times New Roman"/>
                <w:sz w:val="24"/>
                <w:szCs w:val="24"/>
                <w:lang w:val="en-GB"/>
              </w:rPr>
              <w:t>EUR 6,000</w:t>
            </w:r>
          </w:p>
        </w:tc>
      </w:tr>
      <w:tr w:rsidR="00CD06BC" w:rsidRPr="006C3BF5" w14:paraId="0493C1BA" w14:textId="77777777" w:rsidTr="00CD06BC">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7A64CE16" w14:textId="77777777" w:rsidR="00CD06BC" w:rsidRPr="006C3BF5" w:rsidRDefault="00CD06BC" w:rsidP="00CD06BC">
            <w:pPr>
              <w:spacing w:after="0"/>
              <w:contextualSpacing/>
              <w:jc w:val="center"/>
              <w:rPr>
                <w:rFonts w:ascii="Times New Roman" w:hAnsi="Times New Roman" w:cs="Times New Roman"/>
                <w:b/>
                <w:bCs/>
                <w:color w:val="000000"/>
                <w:sz w:val="24"/>
                <w:szCs w:val="24"/>
                <w:lang w:val="en-GB"/>
              </w:rPr>
            </w:pPr>
          </w:p>
        </w:tc>
        <w:tc>
          <w:tcPr>
            <w:tcW w:w="594" w:type="pct"/>
            <w:vMerge/>
            <w:tcBorders>
              <w:left w:val="single" w:sz="12" w:space="0" w:color="auto"/>
              <w:right w:val="single" w:sz="4" w:space="0" w:color="auto"/>
            </w:tcBorders>
            <w:shd w:val="clear" w:color="auto" w:fill="auto"/>
            <w:vAlign w:val="center"/>
          </w:tcPr>
          <w:p w14:paraId="08432E7D" w14:textId="77777777" w:rsidR="00CD06BC" w:rsidRPr="006C3BF5" w:rsidRDefault="00CD06BC" w:rsidP="00CD06BC">
            <w:pPr>
              <w:spacing w:after="0"/>
              <w:contextualSpacing/>
              <w:rPr>
                <w:rFonts w:ascii="Times New Roman" w:hAnsi="Times New Roman" w:cs="Times New Roman"/>
                <w:color w:val="000000"/>
                <w:sz w:val="24"/>
                <w:szCs w:val="24"/>
                <w:lang w:val="en-GB"/>
              </w:rPr>
            </w:pPr>
          </w:p>
        </w:tc>
        <w:tc>
          <w:tcPr>
            <w:tcW w:w="2838" w:type="pct"/>
            <w:tcBorders>
              <w:top w:val="single" w:sz="4" w:space="0" w:color="auto"/>
              <w:left w:val="single" w:sz="4" w:space="0" w:color="auto"/>
              <w:bottom w:val="single" w:sz="4" w:space="0" w:color="auto"/>
              <w:right w:val="single" w:sz="4" w:space="0" w:color="auto"/>
            </w:tcBorders>
            <w:shd w:val="clear" w:color="auto" w:fill="auto"/>
          </w:tcPr>
          <w:p w14:paraId="145B14B4" w14:textId="77066B1F" w:rsidR="00CD06BC" w:rsidRPr="006C3BF5" w:rsidRDefault="00CD06BC" w:rsidP="00CD06BC">
            <w:pPr>
              <w:autoSpaceDE w:val="0"/>
              <w:autoSpaceDN w:val="0"/>
              <w:adjustRightInd w:val="0"/>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Society, Communication and Media (SCM)</w:t>
            </w:r>
          </w:p>
        </w:tc>
        <w:tc>
          <w:tcPr>
            <w:tcW w:w="814" w:type="pct"/>
            <w:tcBorders>
              <w:top w:val="single" w:sz="4" w:space="0" w:color="auto"/>
              <w:left w:val="single" w:sz="4" w:space="0" w:color="auto"/>
              <w:bottom w:val="single" w:sz="4" w:space="0" w:color="auto"/>
              <w:right w:val="single" w:sz="12" w:space="0" w:color="auto"/>
            </w:tcBorders>
            <w:shd w:val="clear" w:color="auto" w:fill="auto"/>
          </w:tcPr>
          <w:p w14:paraId="05360613" w14:textId="5E2DF503" w:rsidR="00CD06BC" w:rsidRPr="006C3BF5" w:rsidRDefault="00CD06BC" w:rsidP="00CD06BC">
            <w:pPr>
              <w:contextualSpacing/>
              <w:jc w:val="right"/>
              <w:rPr>
                <w:rFonts w:ascii="Times New Roman" w:hAnsi="Times New Roman" w:cs="Times New Roman"/>
                <w:sz w:val="24"/>
                <w:szCs w:val="24"/>
                <w:lang w:val="en-GB"/>
              </w:rPr>
            </w:pPr>
            <w:r w:rsidRPr="006C3BF5">
              <w:rPr>
                <w:rFonts w:ascii="Times New Roman" w:hAnsi="Times New Roman" w:cs="Times New Roman"/>
                <w:sz w:val="24"/>
                <w:szCs w:val="24"/>
                <w:lang w:val="en-GB"/>
              </w:rPr>
              <w:t>EUR 6,000</w:t>
            </w:r>
          </w:p>
        </w:tc>
      </w:tr>
      <w:tr w:rsidR="00CD06BC" w:rsidRPr="006C3BF5" w14:paraId="0210254A" w14:textId="77777777" w:rsidTr="00CD06BC">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59D7F325" w14:textId="77777777" w:rsidR="00CD06BC" w:rsidRPr="006C3BF5" w:rsidRDefault="00CD06BC" w:rsidP="00CD06BC">
            <w:pPr>
              <w:spacing w:after="0"/>
              <w:contextualSpacing/>
              <w:jc w:val="center"/>
              <w:rPr>
                <w:rFonts w:ascii="Times New Roman" w:hAnsi="Times New Roman" w:cs="Times New Roman"/>
                <w:b/>
                <w:bCs/>
                <w:color w:val="000000"/>
                <w:sz w:val="24"/>
                <w:szCs w:val="24"/>
                <w:lang w:val="en-GB"/>
              </w:rPr>
            </w:pPr>
          </w:p>
        </w:tc>
        <w:tc>
          <w:tcPr>
            <w:tcW w:w="594" w:type="pct"/>
            <w:vMerge/>
            <w:tcBorders>
              <w:left w:val="single" w:sz="12" w:space="0" w:color="auto"/>
              <w:right w:val="single" w:sz="4" w:space="0" w:color="auto"/>
            </w:tcBorders>
            <w:shd w:val="clear" w:color="auto" w:fill="auto"/>
            <w:vAlign w:val="center"/>
          </w:tcPr>
          <w:p w14:paraId="4C97BC9D" w14:textId="77777777" w:rsidR="00CD06BC" w:rsidRPr="006C3BF5" w:rsidRDefault="00CD06BC" w:rsidP="00CD06BC">
            <w:pPr>
              <w:spacing w:after="0"/>
              <w:contextualSpacing/>
              <w:rPr>
                <w:rFonts w:ascii="Times New Roman" w:hAnsi="Times New Roman" w:cs="Times New Roman"/>
                <w:color w:val="000000"/>
                <w:sz w:val="24"/>
                <w:szCs w:val="24"/>
                <w:lang w:val="en-GB"/>
              </w:rPr>
            </w:pPr>
          </w:p>
        </w:tc>
        <w:tc>
          <w:tcPr>
            <w:tcW w:w="2838" w:type="pct"/>
            <w:tcBorders>
              <w:top w:val="single" w:sz="4" w:space="0" w:color="auto"/>
              <w:left w:val="single" w:sz="4" w:space="0" w:color="auto"/>
              <w:bottom w:val="single" w:sz="4" w:space="0" w:color="auto"/>
              <w:right w:val="single" w:sz="4" w:space="0" w:color="auto"/>
            </w:tcBorders>
            <w:shd w:val="clear" w:color="auto" w:fill="auto"/>
          </w:tcPr>
          <w:p w14:paraId="742BBBA2" w14:textId="11B041C7" w:rsidR="00CD06BC" w:rsidRPr="006C3BF5" w:rsidRDefault="00CD06BC" w:rsidP="00CD06BC">
            <w:pPr>
              <w:autoSpaceDE w:val="0"/>
              <w:autoSpaceDN w:val="0"/>
              <w:adjustRightInd w:val="0"/>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Sociology of Contemporary Societies (SCS)</w:t>
            </w:r>
          </w:p>
        </w:tc>
        <w:tc>
          <w:tcPr>
            <w:tcW w:w="814" w:type="pct"/>
            <w:tcBorders>
              <w:top w:val="single" w:sz="4" w:space="0" w:color="auto"/>
              <w:left w:val="single" w:sz="4" w:space="0" w:color="auto"/>
              <w:bottom w:val="single" w:sz="4" w:space="0" w:color="auto"/>
              <w:right w:val="single" w:sz="12" w:space="0" w:color="auto"/>
            </w:tcBorders>
            <w:shd w:val="clear" w:color="auto" w:fill="auto"/>
          </w:tcPr>
          <w:p w14:paraId="4CCA2592" w14:textId="1C4EEC3F" w:rsidR="00CD06BC" w:rsidRPr="006C3BF5" w:rsidRDefault="00CD06BC" w:rsidP="00CD06BC">
            <w:pPr>
              <w:contextualSpacing/>
              <w:jc w:val="right"/>
              <w:rPr>
                <w:rFonts w:ascii="Times New Roman" w:hAnsi="Times New Roman" w:cs="Times New Roman"/>
                <w:sz w:val="24"/>
                <w:szCs w:val="24"/>
                <w:lang w:val="en-GB"/>
              </w:rPr>
            </w:pPr>
            <w:r w:rsidRPr="006C3BF5">
              <w:rPr>
                <w:rFonts w:ascii="Times New Roman" w:hAnsi="Times New Roman" w:cs="Times New Roman"/>
                <w:sz w:val="24"/>
                <w:szCs w:val="24"/>
                <w:lang w:val="en-GB"/>
              </w:rPr>
              <w:t>EUR 6,000</w:t>
            </w:r>
          </w:p>
        </w:tc>
      </w:tr>
      <w:tr w:rsidR="00CD06BC" w:rsidRPr="006C3BF5" w14:paraId="12EE9841" w14:textId="77777777" w:rsidTr="00CD06BC">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7FD2E57B" w14:textId="77777777" w:rsidR="00CD06BC" w:rsidRPr="006C3BF5" w:rsidRDefault="00CD06BC" w:rsidP="00CD06BC">
            <w:pPr>
              <w:spacing w:after="0"/>
              <w:contextualSpacing/>
              <w:jc w:val="center"/>
              <w:rPr>
                <w:rFonts w:ascii="Times New Roman" w:hAnsi="Times New Roman" w:cs="Times New Roman"/>
                <w:b/>
                <w:bCs/>
                <w:color w:val="000000"/>
                <w:sz w:val="24"/>
                <w:szCs w:val="24"/>
                <w:lang w:val="en-GB"/>
              </w:rPr>
            </w:pPr>
          </w:p>
        </w:tc>
        <w:tc>
          <w:tcPr>
            <w:tcW w:w="594" w:type="pct"/>
            <w:vMerge/>
            <w:tcBorders>
              <w:left w:val="single" w:sz="12" w:space="0" w:color="auto"/>
              <w:right w:val="single" w:sz="4" w:space="0" w:color="auto"/>
            </w:tcBorders>
            <w:shd w:val="clear" w:color="auto" w:fill="auto"/>
            <w:vAlign w:val="center"/>
          </w:tcPr>
          <w:p w14:paraId="58BA9013" w14:textId="77777777" w:rsidR="00CD06BC" w:rsidRPr="006C3BF5" w:rsidRDefault="00CD06BC" w:rsidP="00CD06BC">
            <w:pPr>
              <w:spacing w:after="0"/>
              <w:contextualSpacing/>
              <w:rPr>
                <w:rFonts w:ascii="Times New Roman" w:hAnsi="Times New Roman" w:cs="Times New Roman"/>
                <w:color w:val="000000"/>
                <w:sz w:val="24"/>
                <w:szCs w:val="24"/>
                <w:lang w:val="en-GB"/>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0836146E" w14:textId="77777777" w:rsidR="00CD06BC" w:rsidRPr="006C3BF5" w:rsidRDefault="00CD06BC" w:rsidP="00CD06BC">
            <w:pPr>
              <w:autoSpaceDE w:val="0"/>
              <w:autoSpaceDN w:val="0"/>
              <w:adjustRightInd w:val="0"/>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 xml:space="preserve">Master in Economic Research  </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1DBA662D" w14:textId="4494E420" w:rsidR="00CD06BC" w:rsidRPr="006C3BF5" w:rsidRDefault="00CD06BC" w:rsidP="00CD06BC">
            <w:pPr>
              <w:spacing w:after="0"/>
              <w:contextualSpacing/>
              <w:jc w:val="right"/>
              <w:rPr>
                <w:rFonts w:ascii="Times New Roman" w:hAnsi="Times New Roman" w:cs="Times New Roman"/>
                <w:sz w:val="24"/>
                <w:szCs w:val="24"/>
                <w:lang w:val="en-GB"/>
              </w:rPr>
            </w:pPr>
            <w:r w:rsidRPr="006C3BF5">
              <w:rPr>
                <w:rFonts w:ascii="Times New Roman" w:hAnsi="Times New Roman" w:cs="Times New Roman"/>
                <w:sz w:val="24"/>
                <w:szCs w:val="24"/>
                <w:lang w:val="en-GB"/>
              </w:rPr>
              <w:t>EUR 0</w:t>
            </w:r>
          </w:p>
        </w:tc>
      </w:tr>
      <w:tr w:rsidR="00CD06BC" w:rsidRPr="006C3BF5" w14:paraId="30AA72EC" w14:textId="77777777" w:rsidTr="00CD06BC">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6653A929" w14:textId="77777777" w:rsidR="00CD06BC" w:rsidRPr="006C3BF5" w:rsidRDefault="00CD06BC" w:rsidP="00CD06BC">
            <w:pPr>
              <w:spacing w:after="0"/>
              <w:contextualSpacing/>
              <w:jc w:val="center"/>
              <w:rPr>
                <w:rFonts w:ascii="Times New Roman" w:hAnsi="Times New Roman" w:cs="Times New Roman"/>
                <w:b/>
                <w:bCs/>
                <w:color w:val="000000"/>
                <w:sz w:val="24"/>
                <w:szCs w:val="24"/>
                <w:lang w:val="en-GB"/>
              </w:rPr>
            </w:pPr>
          </w:p>
        </w:tc>
        <w:tc>
          <w:tcPr>
            <w:tcW w:w="594" w:type="pct"/>
            <w:vMerge/>
            <w:tcBorders>
              <w:left w:val="single" w:sz="12" w:space="0" w:color="auto"/>
              <w:bottom w:val="single" w:sz="4" w:space="0" w:color="auto"/>
              <w:right w:val="single" w:sz="4" w:space="0" w:color="auto"/>
            </w:tcBorders>
            <w:shd w:val="clear" w:color="auto" w:fill="auto"/>
            <w:vAlign w:val="center"/>
          </w:tcPr>
          <w:p w14:paraId="328D88E6" w14:textId="77777777" w:rsidR="00CD06BC" w:rsidRPr="006C3BF5" w:rsidRDefault="00CD06BC" w:rsidP="00CD06BC">
            <w:pPr>
              <w:spacing w:after="0"/>
              <w:contextualSpacing/>
              <w:rPr>
                <w:rFonts w:ascii="Times New Roman" w:hAnsi="Times New Roman" w:cs="Times New Roman"/>
                <w:color w:val="000000"/>
                <w:sz w:val="24"/>
                <w:szCs w:val="24"/>
                <w:lang w:val="en-GB"/>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7AC9B4D2" w14:textId="53850238" w:rsidR="00CD06BC" w:rsidRPr="006C3BF5" w:rsidRDefault="00CD06BC" w:rsidP="00CD06BC">
            <w:pPr>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Other</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272AD141" w14:textId="524BAC6F" w:rsidR="00CD06BC" w:rsidRPr="006C3BF5" w:rsidRDefault="00CD06BC" w:rsidP="00CD06BC">
            <w:pPr>
              <w:contextualSpacing/>
              <w:jc w:val="right"/>
              <w:rPr>
                <w:rFonts w:ascii="Times New Roman" w:hAnsi="Times New Roman" w:cs="Times New Roman"/>
                <w:sz w:val="24"/>
                <w:szCs w:val="24"/>
                <w:lang w:val="en-GB"/>
              </w:rPr>
            </w:pPr>
            <w:r w:rsidRPr="006C3BF5">
              <w:rPr>
                <w:rFonts w:ascii="Times New Roman" w:hAnsi="Times New Roman" w:cs="Times New Roman"/>
                <w:sz w:val="24"/>
                <w:szCs w:val="24"/>
                <w:lang w:val="en-GB"/>
              </w:rPr>
              <w:t>EUR 7,000</w:t>
            </w:r>
          </w:p>
        </w:tc>
      </w:tr>
      <w:tr w:rsidR="00CD06BC" w:rsidRPr="006C3BF5" w14:paraId="71DC9C49" w14:textId="77777777" w:rsidTr="00454469">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16078614" w14:textId="77777777" w:rsidR="00CD06BC" w:rsidRPr="006C3BF5" w:rsidRDefault="00CD06BC" w:rsidP="00CD06BC">
            <w:pPr>
              <w:spacing w:after="0"/>
              <w:contextualSpacing/>
              <w:jc w:val="center"/>
              <w:rPr>
                <w:rFonts w:ascii="Times New Roman" w:hAnsi="Times New Roman" w:cs="Times New Roman"/>
                <w:b/>
                <w:bCs/>
                <w:color w:val="000000"/>
                <w:sz w:val="24"/>
                <w:szCs w:val="24"/>
                <w:lang w:val="en-GB"/>
              </w:rPr>
            </w:pPr>
          </w:p>
        </w:tc>
        <w:tc>
          <w:tcPr>
            <w:tcW w:w="594" w:type="pct"/>
            <w:tcBorders>
              <w:left w:val="single" w:sz="12" w:space="0" w:color="auto"/>
              <w:right w:val="single" w:sz="4" w:space="0" w:color="auto"/>
            </w:tcBorders>
            <w:shd w:val="clear" w:color="auto" w:fill="auto"/>
            <w:vAlign w:val="center"/>
          </w:tcPr>
          <w:p w14:paraId="39AF658A" w14:textId="77777777" w:rsidR="00CD06BC" w:rsidRPr="006C3BF5" w:rsidRDefault="00CD06BC" w:rsidP="00CD06BC">
            <w:pPr>
              <w:spacing w:after="0"/>
              <w:contextualSpacing/>
              <w:rPr>
                <w:rFonts w:ascii="Times New Roman" w:hAnsi="Times New Roman" w:cs="Times New Roman"/>
                <w:color w:val="000000"/>
                <w:sz w:val="24"/>
                <w:szCs w:val="24"/>
                <w:lang w:val="en-GB"/>
              </w:rPr>
            </w:pPr>
            <w:r w:rsidRPr="006C3BF5">
              <w:rPr>
                <w:rFonts w:ascii="Times New Roman" w:eastAsia="Times New Roman" w:hAnsi="Times New Roman" w:cs="Times New Roman"/>
                <w:color w:val="000000"/>
                <w:sz w:val="24"/>
                <w:szCs w:val="24"/>
                <w:lang w:val="en-GB" w:eastAsia="cs-CZ"/>
              </w:rPr>
              <w:t>Ph.D.</w:t>
            </w:r>
          </w:p>
        </w:tc>
        <w:tc>
          <w:tcPr>
            <w:tcW w:w="2838" w:type="pct"/>
            <w:tcBorders>
              <w:top w:val="single" w:sz="4" w:space="0" w:color="808080" w:themeColor="background1" w:themeShade="80"/>
              <w:left w:val="single" w:sz="4" w:space="0" w:color="auto"/>
              <w:right w:val="single" w:sz="4" w:space="0" w:color="auto"/>
            </w:tcBorders>
            <w:shd w:val="clear" w:color="auto" w:fill="auto"/>
            <w:vAlign w:val="center"/>
          </w:tcPr>
          <w:p w14:paraId="18D7226C" w14:textId="77777777" w:rsidR="00CD06BC" w:rsidRPr="006C3BF5" w:rsidRDefault="00CD06BC" w:rsidP="00CD06BC">
            <w:pPr>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Economics and Econometrics</w:t>
            </w:r>
          </w:p>
        </w:tc>
        <w:tc>
          <w:tcPr>
            <w:tcW w:w="814" w:type="pct"/>
            <w:tcBorders>
              <w:top w:val="single" w:sz="4" w:space="0" w:color="808080" w:themeColor="background1" w:themeShade="80"/>
              <w:left w:val="single" w:sz="4" w:space="0" w:color="auto"/>
              <w:right w:val="single" w:sz="12" w:space="0" w:color="auto"/>
            </w:tcBorders>
            <w:shd w:val="clear" w:color="auto" w:fill="auto"/>
            <w:vAlign w:val="center"/>
          </w:tcPr>
          <w:p w14:paraId="1050410F" w14:textId="4AC76239" w:rsidR="00CD06BC" w:rsidRPr="006C3BF5" w:rsidRDefault="00CD06BC" w:rsidP="00CD06BC">
            <w:pPr>
              <w:spacing w:after="0"/>
              <w:contextualSpacing/>
              <w:jc w:val="right"/>
              <w:rPr>
                <w:rFonts w:ascii="Times New Roman" w:hAnsi="Times New Roman" w:cs="Times New Roman"/>
                <w:color w:val="000000"/>
                <w:sz w:val="24"/>
                <w:szCs w:val="24"/>
                <w:lang w:val="en-GB"/>
              </w:rPr>
            </w:pPr>
            <w:r w:rsidRPr="006C3BF5">
              <w:rPr>
                <w:rFonts w:ascii="Times New Roman" w:hAnsi="Times New Roman" w:cs="Times New Roman"/>
                <w:sz w:val="24"/>
                <w:szCs w:val="24"/>
                <w:lang w:val="en-GB"/>
              </w:rPr>
              <w:t>EUR 0</w:t>
            </w:r>
          </w:p>
        </w:tc>
      </w:tr>
      <w:tr w:rsidR="00CD06BC" w:rsidRPr="006C3BF5" w14:paraId="6D8AAF2E" w14:textId="77777777" w:rsidTr="00454469">
        <w:trPr>
          <w:jc w:val="center"/>
        </w:trPr>
        <w:tc>
          <w:tcPr>
            <w:tcW w:w="753" w:type="pct"/>
            <w:vMerge/>
            <w:tcBorders>
              <w:left w:val="single" w:sz="12" w:space="0" w:color="auto"/>
              <w:bottom w:val="single" w:sz="12" w:space="0" w:color="auto"/>
              <w:right w:val="single" w:sz="12" w:space="0" w:color="auto"/>
            </w:tcBorders>
            <w:shd w:val="clear" w:color="auto" w:fill="auto"/>
            <w:vAlign w:val="center"/>
          </w:tcPr>
          <w:p w14:paraId="3764936E" w14:textId="77777777" w:rsidR="00CD06BC" w:rsidRPr="006C3BF5" w:rsidRDefault="00CD06BC" w:rsidP="00CD06BC">
            <w:pPr>
              <w:spacing w:after="0"/>
              <w:contextualSpacing/>
              <w:jc w:val="center"/>
              <w:rPr>
                <w:rFonts w:ascii="Times New Roman" w:hAnsi="Times New Roman" w:cs="Times New Roman"/>
                <w:b/>
                <w:bCs/>
                <w:color w:val="000000"/>
                <w:sz w:val="24"/>
                <w:szCs w:val="24"/>
                <w:lang w:val="en-GB"/>
              </w:rPr>
            </w:pPr>
          </w:p>
        </w:tc>
        <w:tc>
          <w:tcPr>
            <w:tcW w:w="594" w:type="pct"/>
            <w:tcBorders>
              <w:left w:val="single" w:sz="12" w:space="0" w:color="auto"/>
              <w:right w:val="single" w:sz="4" w:space="0" w:color="auto"/>
            </w:tcBorders>
            <w:shd w:val="clear" w:color="auto" w:fill="auto"/>
            <w:vAlign w:val="center"/>
          </w:tcPr>
          <w:p w14:paraId="2878C6FE" w14:textId="77777777" w:rsidR="00CD06BC" w:rsidRPr="006C3BF5" w:rsidRDefault="00CD06BC" w:rsidP="00CD06BC">
            <w:pPr>
              <w:spacing w:after="0"/>
              <w:contextualSpacing/>
              <w:rPr>
                <w:rFonts w:ascii="Times New Roman" w:hAnsi="Times New Roman" w:cs="Times New Roman"/>
                <w:color w:val="000000"/>
                <w:sz w:val="24"/>
                <w:szCs w:val="24"/>
                <w:lang w:val="en-GB"/>
              </w:rPr>
            </w:pPr>
          </w:p>
        </w:tc>
        <w:tc>
          <w:tcPr>
            <w:tcW w:w="2838" w:type="pct"/>
            <w:tcBorders>
              <w:top w:val="single" w:sz="4" w:space="0" w:color="808080" w:themeColor="background1" w:themeShade="80"/>
              <w:left w:val="single" w:sz="4" w:space="0" w:color="auto"/>
              <w:right w:val="single" w:sz="4" w:space="0" w:color="auto"/>
            </w:tcBorders>
            <w:shd w:val="clear" w:color="auto" w:fill="auto"/>
            <w:vAlign w:val="center"/>
          </w:tcPr>
          <w:p w14:paraId="3C76C48F" w14:textId="4478D88C" w:rsidR="00CD06BC" w:rsidRPr="006C3BF5" w:rsidRDefault="00CD06BC" w:rsidP="00CD06BC">
            <w:pPr>
              <w:spacing w:after="0"/>
              <w:contextualSpacing/>
              <w:rPr>
                <w:rFonts w:ascii="Times New Roman" w:hAnsi="Times New Roman" w:cs="Times New Roman"/>
                <w:sz w:val="24"/>
                <w:szCs w:val="24"/>
                <w:lang w:val="en-GB"/>
              </w:rPr>
            </w:pPr>
            <w:r w:rsidRPr="006C3BF5">
              <w:rPr>
                <w:rFonts w:ascii="Times New Roman" w:hAnsi="Times New Roman" w:cs="Times New Roman"/>
                <w:sz w:val="24"/>
                <w:szCs w:val="24"/>
                <w:lang w:val="en-GB"/>
              </w:rPr>
              <w:t>Other</w:t>
            </w:r>
          </w:p>
        </w:tc>
        <w:tc>
          <w:tcPr>
            <w:tcW w:w="814" w:type="pct"/>
            <w:tcBorders>
              <w:top w:val="single" w:sz="4" w:space="0" w:color="808080" w:themeColor="background1" w:themeShade="80"/>
              <w:left w:val="single" w:sz="4" w:space="0" w:color="auto"/>
              <w:right w:val="single" w:sz="12" w:space="0" w:color="auto"/>
            </w:tcBorders>
            <w:shd w:val="clear" w:color="auto" w:fill="auto"/>
            <w:vAlign w:val="center"/>
          </w:tcPr>
          <w:p w14:paraId="335F63F6" w14:textId="2BA62923" w:rsidR="00CD06BC" w:rsidRPr="006C3BF5" w:rsidRDefault="00CD06BC" w:rsidP="00CD06BC">
            <w:pPr>
              <w:spacing w:after="0"/>
              <w:contextualSpacing/>
              <w:jc w:val="right"/>
              <w:rPr>
                <w:rFonts w:ascii="Times New Roman" w:hAnsi="Times New Roman" w:cs="Times New Roman"/>
                <w:color w:val="000000"/>
                <w:sz w:val="24"/>
                <w:szCs w:val="24"/>
                <w:lang w:val="en-GB"/>
              </w:rPr>
            </w:pPr>
            <w:r w:rsidRPr="006C3BF5">
              <w:rPr>
                <w:rFonts w:ascii="Times New Roman" w:hAnsi="Times New Roman" w:cs="Times New Roman"/>
                <w:color w:val="000000"/>
                <w:sz w:val="24"/>
                <w:szCs w:val="24"/>
                <w:lang w:val="en-GB"/>
              </w:rPr>
              <w:t>EUR 500</w:t>
            </w:r>
          </w:p>
        </w:tc>
      </w:tr>
      <w:tr w:rsidR="00CD06BC" w:rsidRPr="006C3BF5" w14:paraId="1A7847F3" w14:textId="77777777" w:rsidTr="00454469">
        <w:trPr>
          <w:trHeight w:val="242"/>
          <w:jc w:val="center"/>
        </w:trPr>
        <w:tc>
          <w:tcPr>
            <w:tcW w:w="753" w:type="pct"/>
            <w:vMerge w:val="restart"/>
            <w:tcBorders>
              <w:top w:val="single" w:sz="4" w:space="0" w:color="auto"/>
              <w:left w:val="single" w:sz="12" w:space="0" w:color="auto"/>
              <w:bottom w:val="single" w:sz="12" w:space="0" w:color="auto"/>
              <w:right w:val="single" w:sz="12" w:space="0" w:color="auto"/>
            </w:tcBorders>
            <w:shd w:val="clear" w:color="auto" w:fill="auto"/>
            <w:vAlign w:val="center"/>
            <w:hideMark/>
          </w:tcPr>
          <w:p w14:paraId="7C6F573E" w14:textId="797F538E" w:rsidR="00CD06BC" w:rsidRPr="006C3BF5" w:rsidRDefault="00CD06BC" w:rsidP="00CD06BC">
            <w:pPr>
              <w:spacing w:after="0"/>
              <w:contextualSpacing/>
              <w:jc w:val="center"/>
              <w:rPr>
                <w:rFonts w:ascii="Times New Roman" w:eastAsia="Times New Roman" w:hAnsi="Times New Roman" w:cs="Times New Roman"/>
                <w:b/>
                <w:bCs/>
                <w:color w:val="000000"/>
                <w:sz w:val="24"/>
                <w:szCs w:val="24"/>
                <w:lang w:val="en-GB" w:eastAsia="cs-CZ"/>
              </w:rPr>
            </w:pPr>
            <w:r w:rsidRPr="006C3BF5">
              <w:rPr>
                <w:rFonts w:ascii="Times New Roman" w:hAnsi="Times New Roman" w:cs="Times New Roman"/>
                <w:b/>
                <w:bCs/>
                <w:sz w:val="24"/>
                <w:szCs w:val="24"/>
                <w:lang w:val="en-GB"/>
              </w:rPr>
              <w:t>Faculty of Physical Education and Sport</w:t>
            </w:r>
          </w:p>
        </w:tc>
        <w:tc>
          <w:tcPr>
            <w:tcW w:w="594" w:type="pct"/>
            <w:tcBorders>
              <w:top w:val="single" w:sz="12" w:space="0" w:color="auto"/>
              <w:left w:val="single" w:sz="12" w:space="0" w:color="auto"/>
              <w:right w:val="single" w:sz="4" w:space="0" w:color="auto"/>
            </w:tcBorders>
            <w:shd w:val="clear" w:color="auto" w:fill="auto"/>
            <w:vAlign w:val="center"/>
          </w:tcPr>
          <w:p w14:paraId="5672D624" w14:textId="77777777"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Bc.</w:t>
            </w:r>
          </w:p>
        </w:tc>
        <w:tc>
          <w:tcPr>
            <w:tcW w:w="2838" w:type="pct"/>
            <w:tcBorders>
              <w:top w:val="single" w:sz="12" w:space="0" w:color="auto"/>
              <w:left w:val="single" w:sz="4" w:space="0" w:color="auto"/>
              <w:bottom w:val="single" w:sz="4" w:space="0" w:color="808080" w:themeColor="background1" w:themeShade="80"/>
              <w:right w:val="single" w:sz="4" w:space="0" w:color="auto"/>
            </w:tcBorders>
            <w:shd w:val="clear" w:color="auto" w:fill="auto"/>
            <w:vAlign w:val="center"/>
          </w:tcPr>
          <w:p w14:paraId="0E8DFD38" w14:textId="4B292F13"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 xml:space="preserve">Physical Education and Sport </w:t>
            </w:r>
          </w:p>
        </w:tc>
        <w:tc>
          <w:tcPr>
            <w:tcW w:w="814" w:type="pct"/>
            <w:tcBorders>
              <w:top w:val="single" w:sz="12" w:space="0" w:color="auto"/>
              <w:left w:val="single" w:sz="4" w:space="0" w:color="auto"/>
              <w:bottom w:val="single" w:sz="4" w:space="0" w:color="808080" w:themeColor="background1" w:themeShade="80"/>
              <w:right w:val="single" w:sz="12" w:space="0" w:color="auto"/>
            </w:tcBorders>
            <w:shd w:val="clear" w:color="auto" w:fill="auto"/>
            <w:vAlign w:val="center"/>
            <w:hideMark/>
          </w:tcPr>
          <w:p w14:paraId="78381486" w14:textId="2FA92471" w:rsidR="00CD06BC" w:rsidRPr="006C3BF5" w:rsidRDefault="00CD06BC" w:rsidP="00CD06BC">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160,000</w:t>
            </w:r>
          </w:p>
        </w:tc>
      </w:tr>
      <w:tr w:rsidR="00CD06BC" w:rsidRPr="006C3BF5" w14:paraId="2801FCBF" w14:textId="77777777" w:rsidTr="00454469">
        <w:trPr>
          <w:jc w:val="center"/>
        </w:trPr>
        <w:tc>
          <w:tcPr>
            <w:tcW w:w="753" w:type="pct"/>
            <w:vMerge/>
            <w:tcBorders>
              <w:left w:val="single" w:sz="12" w:space="0" w:color="auto"/>
              <w:bottom w:val="single" w:sz="12" w:space="0" w:color="auto"/>
              <w:right w:val="single" w:sz="12" w:space="0" w:color="auto"/>
            </w:tcBorders>
            <w:vAlign w:val="center"/>
          </w:tcPr>
          <w:p w14:paraId="136D0514" w14:textId="77777777" w:rsidR="00CD06BC" w:rsidRPr="006C3BF5" w:rsidRDefault="00CD06BC" w:rsidP="00CD06BC">
            <w:pPr>
              <w:spacing w:after="0"/>
              <w:contextualSpacing/>
              <w:rPr>
                <w:rFonts w:ascii="Times New Roman" w:eastAsia="Times New Roman" w:hAnsi="Times New Roman" w:cs="Times New Roman"/>
                <w:b/>
                <w:bCs/>
                <w:color w:val="000000"/>
                <w:sz w:val="24"/>
                <w:szCs w:val="24"/>
                <w:lang w:val="en-GB" w:eastAsia="cs-CZ"/>
              </w:rPr>
            </w:pPr>
          </w:p>
        </w:tc>
        <w:tc>
          <w:tcPr>
            <w:tcW w:w="594" w:type="pct"/>
            <w:tcBorders>
              <w:top w:val="nil"/>
              <w:left w:val="single" w:sz="12" w:space="0" w:color="auto"/>
              <w:right w:val="single" w:sz="4" w:space="0" w:color="auto"/>
            </w:tcBorders>
            <w:shd w:val="clear" w:color="auto" w:fill="auto"/>
            <w:vAlign w:val="center"/>
          </w:tcPr>
          <w:p w14:paraId="586894E6" w14:textId="77777777" w:rsidR="00CD06BC" w:rsidRPr="006C3BF5" w:rsidRDefault="00CD06BC" w:rsidP="00CD06BC">
            <w:pPr>
              <w:pStyle w:val="Odstavecseseznamem"/>
              <w:spacing w:after="0"/>
              <w:ind w:left="0"/>
              <w:rPr>
                <w:rFonts w:ascii="Times New Roman" w:eastAsia="Times New Roman" w:hAnsi="Times New Roman" w:cs="Times New Roman"/>
                <w:color w:val="000000"/>
                <w:sz w:val="24"/>
                <w:szCs w:val="24"/>
                <w:lang w:val="en-GB" w:eastAsia="cs-CZ"/>
              </w:rPr>
            </w:pPr>
          </w:p>
        </w:tc>
        <w:tc>
          <w:tcPr>
            <w:tcW w:w="2838" w:type="pct"/>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center"/>
          </w:tcPr>
          <w:p w14:paraId="3F252414" w14:textId="1F11F341"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Coach</w:t>
            </w:r>
          </w:p>
        </w:tc>
        <w:tc>
          <w:tcPr>
            <w:tcW w:w="814" w:type="pct"/>
            <w:tcBorders>
              <w:top w:val="single" w:sz="4" w:space="0" w:color="808080" w:themeColor="background1" w:themeShade="80"/>
              <w:left w:val="single" w:sz="4" w:space="0" w:color="auto"/>
              <w:bottom w:val="single" w:sz="4" w:space="0" w:color="808080" w:themeColor="background1" w:themeShade="80"/>
              <w:right w:val="single" w:sz="12" w:space="0" w:color="auto"/>
            </w:tcBorders>
            <w:vAlign w:val="center"/>
          </w:tcPr>
          <w:p w14:paraId="0EE5FC05" w14:textId="25323DCF" w:rsidR="00CD06BC" w:rsidRPr="006C3BF5" w:rsidRDefault="00CD06BC" w:rsidP="00CD06BC">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160,000</w:t>
            </w:r>
          </w:p>
        </w:tc>
      </w:tr>
      <w:tr w:rsidR="00CD06BC" w:rsidRPr="006C3BF5" w14:paraId="3F5BE883" w14:textId="77777777" w:rsidTr="00454469">
        <w:trPr>
          <w:jc w:val="center"/>
        </w:trPr>
        <w:tc>
          <w:tcPr>
            <w:tcW w:w="753" w:type="pct"/>
            <w:vMerge/>
            <w:tcBorders>
              <w:left w:val="single" w:sz="12" w:space="0" w:color="auto"/>
              <w:bottom w:val="single" w:sz="12" w:space="0" w:color="auto"/>
              <w:right w:val="single" w:sz="12" w:space="0" w:color="auto"/>
            </w:tcBorders>
            <w:vAlign w:val="center"/>
          </w:tcPr>
          <w:p w14:paraId="6F49F650" w14:textId="77777777" w:rsidR="00CD06BC" w:rsidRPr="006C3BF5" w:rsidRDefault="00CD06BC" w:rsidP="00CD06BC">
            <w:pPr>
              <w:spacing w:after="0"/>
              <w:contextualSpacing/>
              <w:rPr>
                <w:rFonts w:ascii="Times New Roman" w:eastAsia="Times New Roman" w:hAnsi="Times New Roman" w:cs="Times New Roman"/>
                <w:b/>
                <w:bCs/>
                <w:color w:val="000000"/>
                <w:sz w:val="24"/>
                <w:szCs w:val="24"/>
                <w:lang w:val="en-GB" w:eastAsia="cs-CZ"/>
              </w:rPr>
            </w:pPr>
          </w:p>
        </w:tc>
        <w:tc>
          <w:tcPr>
            <w:tcW w:w="594" w:type="pct"/>
            <w:tcBorders>
              <w:top w:val="nil"/>
              <w:left w:val="single" w:sz="12" w:space="0" w:color="auto"/>
              <w:right w:val="single" w:sz="4" w:space="0" w:color="auto"/>
            </w:tcBorders>
            <w:shd w:val="clear" w:color="auto" w:fill="auto"/>
            <w:vAlign w:val="center"/>
          </w:tcPr>
          <w:p w14:paraId="037B4D7B" w14:textId="77777777" w:rsidR="00CD06BC" w:rsidRPr="006C3BF5" w:rsidRDefault="00CD06BC" w:rsidP="00CD06BC">
            <w:pPr>
              <w:pStyle w:val="Odstavecseseznamem"/>
              <w:spacing w:after="0"/>
              <w:ind w:left="0"/>
              <w:rPr>
                <w:rFonts w:ascii="Times New Roman" w:eastAsia="Times New Roman" w:hAnsi="Times New Roman" w:cs="Times New Roman"/>
                <w:color w:val="000000"/>
                <w:sz w:val="24"/>
                <w:szCs w:val="24"/>
                <w:lang w:val="en-GB" w:eastAsia="cs-CZ"/>
              </w:rPr>
            </w:pPr>
          </w:p>
        </w:tc>
        <w:tc>
          <w:tcPr>
            <w:tcW w:w="2838" w:type="pct"/>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center"/>
          </w:tcPr>
          <w:p w14:paraId="2C58293F" w14:textId="23573A96"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Fitness Coach</w:t>
            </w:r>
          </w:p>
        </w:tc>
        <w:tc>
          <w:tcPr>
            <w:tcW w:w="814" w:type="pct"/>
            <w:tcBorders>
              <w:top w:val="single" w:sz="4" w:space="0" w:color="808080" w:themeColor="background1" w:themeShade="80"/>
              <w:left w:val="single" w:sz="4" w:space="0" w:color="auto"/>
              <w:bottom w:val="single" w:sz="4" w:space="0" w:color="808080" w:themeColor="background1" w:themeShade="80"/>
              <w:right w:val="single" w:sz="12" w:space="0" w:color="auto"/>
            </w:tcBorders>
            <w:vAlign w:val="center"/>
          </w:tcPr>
          <w:p w14:paraId="4D332D41" w14:textId="0037CD5D" w:rsidR="00CD06BC" w:rsidRPr="006C3BF5" w:rsidRDefault="00CD06BC" w:rsidP="00CD06BC">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160,000</w:t>
            </w:r>
          </w:p>
        </w:tc>
      </w:tr>
      <w:tr w:rsidR="00CD06BC" w:rsidRPr="006C3BF5" w14:paraId="128C49FE" w14:textId="77777777" w:rsidTr="00454469">
        <w:trPr>
          <w:jc w:val="center"/>
        </w:trPr>
        <w:tc>
          <w:tcPr>
            <w:tcW w:w="753" w:type="pct"/>
            <w:vMerge/>
            <w:tcBorders>
              <w:left w:val="single" w:sz="12" w:space="0" w:color="auto"/>
              <w:bottom w:val="single" w:sz="12" w:space="0" w:color="auto"/>
              <w:right w:val="single" w:sz="12" w:space="0" w:color="auto"/>
            </w:tcBorders>
            <w:vAlign w:val="center"/>
          </w:tcPr>
          <w:p w14:paraId="360BB9B4" w14:textId="77777777" w:rsidR="00CD06BC" w:rsidRPr="006C3BF5" w:rsidRDefault="00CD06BC" w:rsidP="00CD06BC">
            <w:pPr>
              <w:spacing w:after="0"/>
              <w:contextualSpacing/>
              <w:rPr>
                <w:rFonts w:ascii="Times New Roman" w:eastAsia="Times New Roman" w:hAnsi="Times New Roman" w:cs="Times New Roman"/>
                <w:b/>
                <w:bCs/>
                <w:color w:val="000000"/>
                <w:sz w:val="24"/>
                <w:szCs w:val="24"/>
                <w:lang w:val="en-GB" w:eastAsia="cs-CZ"/>
              </w:rPr>
            </w:pPr>
          </w:p>
        </w:tc>
        <w:tc>
          <w:tcPr>
            <w:tcW w:w="594" w:type="pct"/>
            <w:tcBorders>
              <w:top w:val="nil"/>
              <w:left w:val="single" w:sz="12" w:space="0" w:color="auto"/>
              <w:right w:val="single" w:sz="4" w:space="0" w:color="auto"/>
            </w:tcBorders>
            <w:shd w:val="clear" w:color="auto" w:fill="auto"/>
            <w:vAlign w:val="center"/>
          </w:tcPr>
          <w:p w14:paraId="7ADFEF93" w14:textId="77777777" w:rsidR="00CD06BC" w:rsidRPr="006C3BF5" w:rsidRDefault="00CD06BC" w:rsidP="00CD06BC">
            <w:pPr>
              <w:pStyle w:val="Odstavecseseznamem"/>
              <w:spacing w:after="0"/>
              <w:ind w:left="0"/>
              <w:rPr>
                <w:rFonts w:ascii="Times New Roman" w:eastAsia="Times New Roman" w:hAnsi="Times New Roman" w:cs="Times New Roman"/>
                <w:color w:val="000000"/>
                <w:sz w:val="24"/>
                <w:szCs w:val="24"/>
                <w:lang w:val="en-GB" w:eastAsia="cs-CZ"/>
              </w:rPr>
            </w:pPr>
          </w:p>
        </w:tc>
        <w:tc>
          <w:tcPr>
            <w:tcW w:w="2838" w:type="pct"/>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center"/>
          </w:tcPr>
          <w:p w14:paraId="7BF6DBA6" w14:textId="0EBA45D8"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Specializations in Health Service</w:t>
            </w:r>
          </w:p>
        </w:tc>
        <w:tc>
          <w:tcPr>
            <w:tcW w:w="814" w:type="pct"/>
            <w:tcBorders>
              <w:top w:val="single" w:sz="4" w:space="0" w:color="808080" w:themeColor="background1" w:themeShade="80"/>
              <w:left w:val="single" w:sz="4" w:space="0" w:color="auto"/>
              <w:bottom w:val="single" w:sz="4" w:space="0" w:color="808080" w:themeColor="background1" w:themeShade="80"/>
              <w:right w:val="single" w:sz="12" w:space="0" w:color="auto"/>
            </w:tcBorders>
            <w:vAlign w:val="center"/>
          </w:tcPr>
          <w:p w14:paraId="48557C3F" w14:textId="1B161B01" w:rsidR="00CD06BC" w:rsidRPr="006C3BF5" w:rsidRDefault="00CD06BC" w:rsidP="00CD06BC">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220,000</w:t>
            </w:r>
          </w:p>
        </w:tc>
      </w:tr>
      <w:tr w:rsidR="00CD06BC" w:rsidRPr="006C3BF5" w14:paraId="7294CC0D" w14:textId="77777777" w:rsidTr="005473AF">
        <w:trPr>
          <w:jc w:val="center"/>
        </w:trPr>
        <w:tc>
          <w:tcPr>
            <w:tcW w:w="753" w:type="pct"/>
            <w:vMerge/>
            <w:tcBorders>
              <w:left w:val="single" w:sz="12" w:space="0" w:color="auto"/>
              <w:bottom w:val="single" w:sz="12" w:space="0" w:color="auto"/>
              <w:right w:val="single" w:sz="12" w:space="0" w:color="auto"/>
            </w:tcBorders>
            <w:vAlign w:val="center"/>
          </w:tcPr>
          <w:p w14:paraId="43F3B185" w14:textId="77777777" w:rsidR="00CD06BC" w:rsidRPr="006C3BF5" w:rsidRDefault="00CD06BC" w:rsidP="00CD06BC">
            <w:pPr>
              <w:spacing w:after="0"/>
              <w:contextualSpacing/>
              <w:rPr>
                <w:rFonts w:ascii="Times New Roman" w:eastAsia="Times New Roman" w:hAnsi="Times New Roman" w:cs="Times New Roman"/>
                <w:b/>
                <w:bCs/>
                <w:color w:val="000000"/>
                <w:sz w:val="24"/>
                <w:szCs w:val="24"/>
                <w:lang w:val="en-GB" w:eastAsia="cs-CZ"/>
              </w:rPr>
            </w:pPr>
          </w:p>
        </w:tc>
        <w:tc>
          <w:tcPr>
            <w:tcW w:w="594" w:type="pct"/>
            <w:tcBorders>
              <w:top w:val="nil"/>
              <w:left w:val="single" w:sz="12" w:space="0" w:color="auto"/>
              <w:bottom w:val="single" w:sz="4" w:space="0" w:color="auto"/>
              <w:right w:val="single" w:sz="4" w:space="0" w:color="auto"/>
            </w:tcBorders>
            <w:shd w:val="clear" w:color="auto" w:fill="auto"/>
            <w:vAlign w:val="center"/>
          </w:tcPr>
          <w:p w14:paraId="76EE238A" w14:textId="77777777" w:rsidR="00CD06BC" w:rsidRPr="006C3BF5" w:rsidRDefault="00CD06BC" w:rsidP="00CD06BC">
            <w:pPr>
              <w:pStyle w:val="Odstavecseseznamem"/>
              <w:spacing w:after="0"/>
              <w:ind w:left="0"/>
              <w:rPr>
                <w:rFonts w:ascii="Times New Roman" w:eastAsia="Times New Roman" w:hAnsi="Times New Roman" w:cs="Times New Roman"/>
                <w:color w:val="000000"/>
                <w:sz w:val="24"/>
                <w:szCs w:val="24"/>
                <w:lang w:val="en-GB" w:eastAsia="cs-CZ"/>
              </w:rPr>
            </w:pPr>
          </w:p>
        </w:tc>
        <w:tc>
          <w:tcPr>
            <w:tcW w:w="2838" w:type="pct"/>
            <w:tcBorders>
              <w:top w:val="single" w:sz="4" w:space="0" w:color="808080" w:themeColor="background1" w:themeShade="80"/>
              <w:left w:val="single" w:sz="4" w:space="0" w:color="auto"/>
              <w:bottom w:val="single" w:sz="4" w:space="0" w:color="auto"/>
              <w:right w:val="single" w:sz="4" w:space="0" w:color="auto"/>
            </w:tcBorders>
            <w:shd w:val="clear" w:color="auto" w:fill="auto"/>
          </w:tcPr>
          <w:p w14:paraId="28D65860" w14:textId="557D9218"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hAnsi="Times New Roman" w:cs="Times New Roman"/>
                <w:sz w:val="24"/>
                <w:szCs w:val="24"/>
                <w:lang w:val="en-GB"/>
              </w:rPr>
              <w:t>Physiotherapy</w:t>
            </w:r>
          </w:p>
        </w:tc>
        <w:tc>
          <w:tcPr>
            <w:tcW w:w="814" w:type="pct"/>
            <w:tcBorders>
              <w:top w:val="single" w:sz="4" w:space="0" w:color="808080" w:themeColor="background1" w:themeShade="80"/>
              <w:left w:val="single" w:sz="4" w:space="0" w:color="auto"/>
              <w:bottom w:val="single" w:sz="4" w:space="0" w:color="auto"/>
              <w:right w:val="single" w:sz="12" w:space="0" w:color="auto"/>
            </w:tcBorders>
          </w:tcPr>
          <w:p w14:paraId="42091C70" w14:textId="53AA6136" w:rsidR="00CD06BC" w:rsidRPr="006C3BF5" w:rsidRDefault="00CD06BC" w:rsidP="00CD06BC">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hAnsi="Times New Roman" w:cs="Times New Roman"/>
                <w:sz w:val="24"/>
                <w:szCs w:val="24"/>
                <w:lang w:val="en-GB"/>
              </w:rPr>
              <w:t>CZK 220,000</w:t>
            </w:r>
          </w:p>
        </w:tc>
      </w:tr>
      <w:tr w:rsidR="00CD06BC" w:rsidRPr="006C3BF5" w14:paraId="0DA9FC5B" w14:textId="77777777" w:rsidTr="00454469">
        <w:trPr>
          <w:jc w:val="center"/>
        </w:trPr>
        <w:tc>
          <w:tcPr>
            <w:tcW w:w="753" w:type="pct"/>
            <w:vMerge/>
            <w:tcBorders>
              <w:left w:val="single" w:sz="12" w:space="0" w:color="auto"/>
              <w:bottom w:val="single" w:sz="12" w:space="0" w:color="auto"/>
              <w:right w:val="single" w:sz="12" w:space="0" w:color="auto"/>
            </w:tcBorders>
            <w:vAlign w:val="center"/>
          </w:tcPr>
          <w:p w14:paraId="516506FB" w14:textId="77777777" w:rsidR="00CD06BC" w:rsidRPr="006C3BF5" w:rsidRDefault="00CD06BC" w:rsidP="00CD06BC">
            <w:pPr>
              <w:spacing w:after="0"/>
              <w:contextualSpacing/>
              <w:rPr>
                <w:rFonts w:ascii="Times New Roman" w:eastAsia="Times New Roman" w:hAnsi="Times New Roman" w:cs="Times New Roman"/>
                <w:b/>
                <w:bCs/>
                <w:color w:val="000000"/>
                <w:sz w:val="24"/>
                <w:szCs w:val="24"/>
                <w:lang w:val="en-GB" w:eastAsia="cs-CZ"/>
              </w:rPr>
            </w:pPr>
          </w:p>
        </w:tc>
        <w:tc>
          <w:tcPr>
            <w:tcW w:w="594" w:type="pct"/>
            <w:tcBorders>
              <w:top w:val="single" w:sz="4" w:space="0" w:color="auto"/>
              <w:left w:val="single" w:sz="12" w:space="0" w:color="auto"/>
              <w:right w:val="single" w:sz="4" w:space="0" w:color="auto"/>
            </w:tcBorders>
            <w:shd w:val="clear" w:color="auto" w:fill="auto"/>
            <w:vAlign w:val="center"/>
          </w:tcPr>
          <w:p w14:paraId="2BC9B98E" w14:textId="77777777" w:rsidR="00CD06BC" w:rsidRPr="006C3BF5" w:rsidRDefault="00CD06BC" w:rsidP="00CD06BC">
            <w:pPr>
              <w:pStyle w:val="Odstavecseseznamem"/>
              <w:spacing w:after="0"/>
              <w:ind w:left="0"/>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Mgr.</w:t>
            </w:r>
          </w:p>
        </w:tc>
        <w:tc>
          <w:tcPr>
            <w:tcW w:w="2838" w:type="pct"/>
            <w:tcBorders>
              <w:top w:val="single" w:sz="4" w:space="0" w:color="auto"/>
              <w:left w:val="single" w:sz="4" w:space="0" w:color="auto"/>
              <w:bottom w:val="single" w:sz="4" w:space="0" w:color="808080" w:themeColor="background1" w:themeShade="80"/>
              <w:right w:val="single" w:sz="4" w:space="0" w:color="auto"/>
            </w:tcBorders>
            <w:shd w:val="clear" w:color="auto" w:fill="auto"/>
            <w:vAlign w:val="center"/>
          </w:tcPr>
          <w:p w14:paraId="74E0456A" w14:textId="29BA8D14"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Physical Education and Sport</w:t>
            </w:r>
          </w:p>
        </w:tc>
        <w:tc>
          <w:tcPr>
            <w:tcW w:w="814" w:type="pct"/>
            <w:tcBorders>
              <w:top w:val="single" w:sz="4" w:space="0" w:color="auto"/>
              <w:left w:val="single" w:sz="4" w:space="0" w:color="auto"/>
              <w:bottom w:val="single" w:sz="4" w:space="0" w:color="808080" w:themeColor="background1" w:themeShade="80"/>
              <w:right w:val="single" w:sz="12" w:space="0" w:color="auto"/>
            </w:tcBorders>
            <w:vAlign w:val="center"/>
          </w:tcPr>
          <w:p w14:paraId="5AD3E2A0" w14:textId="1F5C4AA9" w:rsidR="00CD06BC" w:rsidRPr="006C3BF5" w:rsidRDefault="00CD06BC" w:rsidP="00CD06BC">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160,000</w:t>
            </w:r>
          </w:p>
        </w:tc>
      </w:tr>
      <w:tr w:rsidR="00CD06BC" w:rsidRPr="006C3BF5" w14:paraId="1002D4B6" w14:textId="77777777" w:rsidTr="008368D8">
        <w:trPr>
          <w:jc w:val="center"/>
        </w:trPr>
        <w:tc>
          <w:tcPr>
            <w:tcW w:w="753" w:type="pct"/>
            <w:vMerge/>
            <w:tcBorders>
              <w:left w:val="single" w:sz="12" w:space="0" w:color="auto"/>
              <w:bottom w:val="single" w:sz="12" w:space="0" w:color="auto"/>
              <w:right w:val="single" w:sz="12" w:space="0" w:color="auto"/>
            </w:tcBorders>
            <w:vAlign w:val="center"/>
          </w:tcPr>
          <w:p w14:paraId="4D42D592" w14:textId="77777777" w:rsidR="00CD06BC" w:rsidRPr="006C3BF5" w:rsidRDefault="00CD06BC" w:rsidP="00CD06BC">
            <w:pPr>
              <w:spacing w:after="0"/>
              <w:contextualSpacing/>
              <w:rPr>
                <w:rFonts w:ascii="Times New Roman" w:eastAsia="Times New Roman" w:hAnsi="Times New Roman" w:cs="Times New Roman"/>
                <w:b/>
                <w:bCs/>
                <w:color w:val="000000"/>
                <w:sz w:val="24"/>
                <w:szCs w:val="24"/>
                <w:lang w:val="en-GB" w:eastAsia="cs-CZ"/>
              </w:rPr>
            </w:pPr>
          </w:p>
        </w:tc>
        <w:tc>
          <w:tcPr>
            <w:tcW w:w="594" w:type="pct"/>
            <w:vMerge w:val="restart"/>
            <w:tcBorders>
              <w:top w:val="nil"/>
              <w:left w:val="single" w:sz="12" w:space="0" w:color="auto"/>
              <w:right w:val="single" w:sz="4" w:space="0" w:color="auto"/>
            </w:tcBorders>
            <w:shd w:val="clear" w:color="auto" w:fill="auto"/>
            <w:vAlign w:val="center"/>
          </w:tcPr>
          <w:p w14:paraId="180829D1" w14:textId="77777777" w:rsidR="00CD06BC" w:rsidRPr="006C3BF5" w:rsidRDefault="00CD06BC" w:rsidP="00CD06BC">
            <w:pPr>
              <w:pStyle w:val="Odstavecseseznamem"/>
              <w:spacing w:after="0"/>
              <w:ind w:left="0"/>
              <w:rPr>
                <w:rFonts w:ascii="Times New Roman" w:eastAsia="Times New Roman" w:hAnsi="Times New Roman" w:cs="Times New Roman"/>
                <w:color w:val="000000"/>
                <w:sz w:val="24"/>
                <w:szCs w:val="24"/>
                <w:lang w:val="en-GB" w:eastAsia="cs-CZ"/>
              </w:rPr>
            </w:pPr>
          </w:p>
        </w:tc>
        <w:tc>
          <w:tcPr>
            <w:tcW w:w="2838" w:type="pct"/>
            <w:tcBorders>
              <w:top w:val="single" w:sz="4" w:space="0" w:color="808080" w:themeColor="background1" w:themeShade="80"/>
              <w:left w:val="single" w:sz="4" w:space="0" w:color="auto"/>
              <w:bottom w:val="single" w:sz="4" w:space="0" w:color="auto"/>
              <w:right w:val="single" w:sz="4" w:space="0" w:color="auto"/>
            </w:tcBorders>
            <w:shd w:val="clear" w:color="auto" w:fill="auto"/>
            <w:vAlign w:val="center"/>
          </w:tcPr>
          <w:p w14:paraId="0C39005C" w14:textId="4A602CF5"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Specializations in Health Service</w:t>
            </w:r>
          </w:p>
        </w:tc>
        <w:tc>
          <w:tcPr>
            <w:tcW w:w="814" w:type="pct"/>
            <w:tcBorders>
              <w:top w:val="single" w:sz="4" w:space="0" w:color="808080" w:themeColor="background1" w:themeShade="80"/>
              <w:left w:val="single" w:sz="4" w:space="0" w:color="auto"/>
              <w:bottom w:val="single" w:sz="4" w:space="0" w:color="auto"/>
              <w:right w:val="single" w:sz="12" w:space="0" w:color="auto"/>
            </w:tcBorders>
            <w:vAlign w:val="center"/>
          </w:tcPr>
          <w:p w14:paraId="01CF7D34" w14:textId="41CD8F8B" w:rsidR="00CD06BC" w:rsidRPr="006C3BF5" w:rsidRDefault="00CD06BC" w:rsidP="00CD06BC">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220,000</w:t>
            </w:r>
          </w:p>
        </w:tc>
      </w:tr>
      <w:tr w:rsidR="00CD06BC" w:rsidRPr="006C3BF5" w14:paraId="45895E06" w14:textId="77777777" w:rsidTr="008368D8">
        <w:trPr>
          <w:jc w:val="center"/>
        </w:trPr>
        <w:tc>
          <w:tcPr>
            <w:tcW w:w="753" w:type="pct"/>
            <w:vMerge/>
            <w:tcBorders>
              <w:left w:val="single" w:sz="12" w:space="0" w:color="auto"/>
              <w:bottom w:val="single" w:sz="12" w:space="0" w:color="auto"/>
              <w:right w:val="single" w:sz="12" w:space="0" w:color="auto"/>
            </w:tcBorders>
            <w:vAlign w:val="center"/>
          </w:tcPr>
          <w:p w14:paraId="416A457F" w14:textId="77777777" w:rsidR="00CD06BC" w:rsidRPr="006C3BF5" w:rsidRDefault="00CD06BC" w:rsidP="00CD06BC">
            <w:pPr>
              <w:spacing w:after="0"/>
              <w:contextualSpacing/>
              <w:rPr>
                <w:rFonts w:ascii="Times New Roman" w:eastAsia="Times New Roman" w:hAnsi="Times New Roman" w:cs="Times New Roman"/>
                <w:b/>
                <w:bCs/>
                <w:color w:val="000000"/>
                <w:sz w:val="24"/>
                <w:szCs w:val="24"/>
                <w:lang w:val="en-GB" w:eastAsia="cs-CZ"/>
              </w:rPr>
            </w:pPr>
          </w:p>
        </w:tc>
        <w:tc>
          <w:tcPr>
            <w:tcW w:w="594" w:type="pct"/>
            <w:vMerge/>
            <w:tcBorders>
              <w:left w:val="single" w:sz="12" w:space="0" w:color="auto"/>
              <w:right w:val="single" w:sz="4" w:space="0" w:color="auto"/>
            </w:tcBorders>
            <w:shd w:val="clear" w:color="auto" w:fill="auto"/>
            <w:vAlign w:val="center"/>
          </w:tcPr>
          <w:p w14:paraId="24F8FA2C" w14:textId="77777777" w:rsidR="00CD06BC" w:rsidRPr="006C3BF5" w:rsidRDefault="00CD06BC" w:rsidP="00CD06BC">
            <w:pPr>
              <w:pStyle w:val="Odstavecseseznamem"/>
              <w:spacing w:after="0"/>
              <w:ind w:left="0"/>
              <w:rPr>
                <w:rFonts w:ascii="Times New Roman" w:eastAsia="Times New Roman" w:hAnsi="Times New Roman" w:cs="Times New Roman"/>
                <w:color w:val="000000"/>
                <w:sz w:val="24"/>
                <w:szCs w:val="24"/>
                <w:lang w:val="en-GB" w:eastAsia="cs-CZ"/>
              </w:rPr>
            </w:pPr>
          </w:p>
        </w:tc>
        <w:tc>
          <w:tcPr>
            <w:tcW w:w="2838" w:type="pct"/>
            <w:tcBorders>
              <w:top w:val="single" w:sz="4" w:space="0" w:color="808080" w:themeColor="background1" w:themeShade="80"/>
              <w:left w:val="single" w:sz="4" w:space="0" w:color="auto"/>
              <w:bottom w:val="single" w:sz="4" w:space="0" w:color="auto"/>
              <w:right w:val="single" w:sz="4" w:space="0" w:color="auto"/>
            </w:tcBorders>
            <w:shd w:val="clear" w:color="auto" w:fill="auto"/>
            <w:vAlign w:val="center"/>
          </w:tcPr>
          <w:p w14:paraId="7EA22613" w14:textId="2DFA6DB1"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Applied Physiotherapy</w:t>
            </w:r>
          </w:p>
        </w:tc>
        <w:tc>
          <w:tcPr>
            <w:tcW w:w="814" w:type="pct"/>
            <w:tcBorders>
              <w:top w:val="single" w:sz="4" w:space="0" w:color="808080" w:themeColor="background1" w:themeShade="80"/>
              <w:left w:val="single" w:sz="4" w:space="0" w:color="auto"/>
              <w:bottom w:val="single" w:sz="4" w:space="0" w:color="auto"/>
              <w:right w:val="single" w:sz="12" w:space="0" w:color="auto"/>
            </w:tcBorders>
            <w:vAlign w:val="center"/>
          </w:tcPr>
          <w:p w14:paraId="2D9B9AAB" w14:textId="4E234EE3" w:rsidR="00CD06BC" w:rsidRPr="006C3BF5" w:rsidRDefault="00CD06BC" w:rsidP="00CD06BC">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220,000</w:t>
            </w:r>
          </w:p>
        </w:tc>
      </w:tr>
      <w:tr w:rsidR="00CD06BC" w:rsidRPr="006C3BF5" w14:paraId="43B855B7" w14:textId="77777777" w:rsidTr="008368D8">
        <w:trPr>
          <w:jc w:val="center"/>
        </w:trPr>
        <w:tc>
          <w:tcPr>
            <w:tcW w:w="753" w:type="pct"/>
            <w:vMerge/>
            <w:tcBorders>
              <w:left w:val="single" w:sz="12" w:space="0" w:color="auto"/>
              <w:bottom w:val="single" w:sz="12" w:space="0" w:color="auto"/>
              <w:right w:val="single" w:sz="12" w:space="0" w:color="auto"/>
            </w:tcBorders>
            <w:vAlign w:val="center"/>
          </w:tcPr>
          <w:p w14:paraId="2D28D1AB" w14:textId="77777777" w:rsidR="00CD06BC" w:rsidRPr="006C3BF5" w:rsidRDefault="00CD06BC" w:rsidP="00CD06BC">
            <w:pPr>
              <w:spacing w:after="0"/>
              <w:contextualSpacing/>
              <w:rPr>
                <w:rFonts w:ascii="Times New Roman" w:eastAsia="Times New Roman" w:hAnsi="Times New Roman" w:cs="Times New Roman"/>
                <w:b/>
                <w:bCs/>
                <w:color w:val="000000"/>
                <w:sz w:val="24"/>
                <w:szCs w:val="24"/>
                <w:lang w:val="en-GB" w:eastAsia="cs-CZ"/>
              </w:rPr>
            </w:pPr>
          </w:p>
        </w:tc>
        <w:tc>
          <w:tcPr>
            <w:tcW w:w="594" w:type="pct"/>
            <w:vMerge/>
            <w:tcBorders>
              <w:left w:val="single" w:sz="12" w:space="0" w:color="auto"/>
              <w:bottom w:val="single" w:sz="4" w:space="0" w:color="auto"/>
              <w:right w:val="single" w:sz="4" w:space="0" w:color="auto"/>
            </w:tcBorders>
            <w:shd w:val="clear" w:color="auto" w:fill="auto"/>
            <w:vAlign w:val="center"/>
          </w:tcPr>
          <w:p w14:paraId="12005356" w14:textId="77777777" w:rsidR="00CD06BC" w:rsidRPr="006C3BF5" w:rsidRDefault="00CD06BC" w:rsidP="00CD06BC">
            <w:pPr>
              <w:pStyle w:val="Odstavecseseznamem"/>
              <w:spacing w:after="0"/>
              <w:ind w:left="0"/>
              <w:rPr>
                <w:rFonts w:ascii="Times New Roman" w:eastAsia="Times New Roman" w:hAnsi="Times New Roman" w:cs="Times New Roman"/>
                <w:color w:val="000000"/>
                <w:sz w:val="24"/>
                <w:szCs w:val="24"/>
                <w:lang w:val="en-GB" w:eastAsia="cs-CZ"/>
              </w:rPr>
            </w:pPr>
          </w:p>
        </w:tc>
        <w:tc>
          <w:tcPr>
            <w:tcW w:w="2838" w:type="pct"/>
            <w:tcBorders>
              <w:top w:val="single" w:sz="4" w:space="0" w:color="808080" w:themeColor="background1" w:themeShade="80"/>
              <w:left w:val="single" w:sz="4" w:space="0" w:color="auto"/>
              <w:bottom w:val="single" w:sz="4" w:space="0" w:color="auto"/>
              <w:right w:val="single" w:sz="4" w:space="0" w:color="auto"/>
            </w:tcBorders>
            <w:shd w:val="clear" w:color="auto" w:fill="auto"/>
            <w:vAlign w:val="center"/>
          </w:tcPr>
          <w:p w14:paraId="3189B5ED" w14:textId="0EADC07C"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Applied Sport Science</w:t>
            </w:r>
          </w:p>
        </w:tc>
        <w:tc>
          <w:tcPr>
            <w:tcW w:w="814" w:type="pct"/>
            <w:tcBorders>
              <w:top w:val="single" w:sz="4" w:space="0" w:color="808080" w:themeColor="background1" w:themeShade="80"/>
              <w:left w:val="single" w:sz="4" w:space="0" w:color="auto"/>
              <w:bottom w:val="single" w:sz="4" w:space="0" w:color="auto"/>
              <w:right w:val="single" w:sz="12" w:space="0" w:color="auto"/>
            </w:tcBorders>
            <w:vAlign w:val="center"/>
          </w:tcPr>
          <w:p w14:paraId="0B151AF8" w14:textId="4C3C6998" w:rsidR="00CD06BC" w:rsidRPr="006C3BF5" w:rsidRDefault="00CD06BC" w:rsidP="00CD06BC">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CZK 160,000</w:t>
            </w:r>
          </w:p>
        </w:tc>
      </w:tr>
      <w:tr w:rsidR="00CD06BC" w:rsidRPr="006C3BF5" w14:paraId="7AE64992" w14:textId="77777777" w:rsidTr="00454469">
        <w:trPr>
          <w:jc w:val="center"/>
        </w:trPr>
        <w:tc>
          <w:tcPr>
            <w:tcW w:w="753" w:type="pct"/>
            <w:vMerge/>
            <w:tcBorders>
              <w:left w:val="single" w:sz="12" w:space="0" w:color="auto"/>
              <w:bottom w:val="single" w:sz="12" w:space="0" w:color="auto"/>
              <w:right w:val="single" w:sz="12" w:space="0" w:color="auto"/>
            </w:tcBorders>
            <w:vAlign w:val="center"/>
          </w:tcPr>
          <w:p w14:paraId="57A71306" w14:textId="77777777" w:rsidR="00CD06BC" w:rsidRPr="006C3BF5" w:rsidRDefault="00CD06BC" w:rsidP="00CD06BC">
            <w:pPr>
              <w:spacing w:after="0"/>
              <w:contextualSpacing/>
              <w:rPr>
                <w:rFonts w:ascii="Times New Roman" w:eastAsia="Times New Roman" w:hAnsi="Times New Roman" w:cs="Times New Roman"/>
                <w:b/>
                <w:bCs/>
                <w:color w:val="000000"/>
                <w:sz w:val="24"/>
                <w:szCs w:val="24"/>
                <w:lang w:val="en-GB" w:eastAsia="cs-CZ"/>
              </w:rPr>
            </w:pPr>
          </w:p>
        </w:tc>
        <w:tc>
          <w:tcPr>
            <w:tcW w:w="594" w:type="pct"/>
            <w:tcBorders>
              <w:top w:val="single" w:sz="4" w:space="0" w:color="auto"/>
              <w:left w:val="single" w:sz="12" w:space="0" w:color="auto"/>
              <w:right w:val="single" w:sz="4" w:space="0" w:color="auto"/>
            </w:tcBorders>
            <w:shd w:val="clear" w:color="auto" w:fill="auto"/>
            <w:vAlign w:val="center"/>
          </w:tcPr>
          <w:p w14:paraId="3F91B3E8" w14:textId="77777777" w:rsidR="00CD06BC" w:rsidRPr="006C3BF5" w:rsidRDefault="00CD06BC" w:rsidP="00CD06BC">
            <w:pPr>
              <w:pStyle w:val="Odstavecseseznamem"/>
              <w:spacing w:after="0"/>
              <w:ind w:left="0"/>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Ph.D.</w:t>
            </w:r>
          </w:p>
        </w:tc>
        <w:tc>
          <w:tcPr>
            <w:tcW w:w="2838" w:type="pct"/>
            <w:tcBorders>
              <w:top w:val="single" w:sz="4" w:space="0" w:color="auto"/>
              <w:left w:val="single" w:sz="4" w:space="0" w:color="auto"/>
              <w:right w:val="single" w:sz="4" w:space="0" w:color="auto"/>
            </w:tcBorders>
            <w:shd w:val="clear" w:color="auto" w:fill="auto"/>
            <w:vAlign w:val="center"/>
          </w:tcPr>
          <w:p w14:paraId="53AFA63E" w14:textId="77777777" w:rsidR="00CD06BC" w:rsidRPr="006C3BF5" w:rsidRDefault="00CD06BC" w:rsidP="00CD06BC">
            <w:pPr>
              <w:spacing w:after="0"/>
              <w:contextualSpacing/>
              <w:rPr>
                <w:rFonts w:ascii="Times New Roman" w:eastAsia="Times New Roman" w:hAnsi="Times New Roman" w:cs="Times New Roman"/>
                <w:sz w:val="24"/>
                <w:szCs w:val="24"/>
                <w:lang w:val="en-GB" w:eastAsia="cs-CZ"/>
              </w:rPr>
            </w:pPr>
          </w:p>
        </w:tc>
        <w:tc>
          <w:tcPr>
            <w:tcW w:w="814" w:type="pct"/>
            <w:tcBorders>
              <w:top w:val="single" w:sz="4" w:space="0" w:color="auto"/>
              <w:left w:val="single" w:sz="4" w:space="0" w:color="auto"/>
              <w:right w:val="single" w:sz="12" w:space="0" w:color="auto"/>
            </w:tcBorders>
            <w:vAlign w:val="center"/>
          </w:tcPr>
          <w:p w14:paraId="148985FF" w14:textId="781DB268" w:rsidR="00CD06BC" w:rsidRPr="006C3BF5" w:rsidRDefault="00CD06BC" w:rsidP="00CD06BC">
            <w:pPr>
              <w:spacing w:after="0"/>
              <w:contextualSpacing/>
              <w:jc w:val="right"/>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 xml:space="preserve"> CZK  0</w:t>
            </w:r>
          </w:p>
        </w:tc>
      </w:tr>
      <w:tr w:rsidR="00CD06BC" w:rsidRPr="006C3BF5" w14:paraId="494B25E3" w14:textId="77777777" w:rsidTr="001A57F6">
        <w:trPr>
          <w:trHeight w:val="234"/>
          <w:jc w:val="center"/>
        </w:trPr>
        <w:tc>
          <w:tcPr>
            <w:tcW w:w="75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FA1603F" w14:textId="224A83B4" w:rsidR="00CD06BC" w:rsidRPr="006C3BF5" w:rsidRDefault="00CD06BC" w:rsidP="00CD06BC">
            <w:pPr>
              <w:spacing w:after="0"/>
              <w:contextualSpacing/>
              <w:jc w:val="center"/>
              <w:rPr>
                <w:rFonts w:ascii="Times New Roman" w:eastAsia="Times New Roman" w:hAnsi="Times New Roman" w:cs="Times New Roman"/>
                <w:b/>
                <w:bCs/>
                <w:color w:val="000000"/>
                <w:sz w:val="24"/>
                <w:szCs w:val="24"/>
                <w:lang w:val="en-GB" w:eastAsia="cs-CZ"/>
              </w:rPr>
            </w:pPr>
            <w:bookmarkStart w:id="1" w:name="_Hlk116639351"/>
            <w:r w:rsidRPr="006C3BF5">
              <w:rPr>
                <w:rFonts w:ascii="Times New Roman" w:hAnsi="Times New Roman" w:cs="Times New Roman"/>
                <w:b/>
                <w:bCs/>
                <w:sz w:val="24"/>
                <w:szCs w:val="24"/>
                <w:lang w:val="en-GB"/>
              </w:rPr>
              <w:t>Faculty of Humanities</w:t>
            </w:r>
            <w:bookmarkEnd w:id="1"/>
          </w:p>
        </w:tc>
        <w:tc>
          <w:tcPr>
            <w:tcW w:w="594" w:type="pct"/>
            <w:vMerge w:val="restart"/>
            <w:tcBorders>
              <w:top w:val="single" w:sz="12" w:space="0" w:color="auto"/>
              <w:left w:val="single" w:sz="12" w:space="0" w:color="auto"/>
              <w:right w:val="nil"/>
            </w:tcBorders>
            <w:shd w:val="clear" w:color="auto" w:fill="auto"/>
          </w:tcPr>
          <w:p w14:paraId="1CF6349E" w14:textId="77777777"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Bc.</w:t>
            </w:r>
          </w:p>
        </w:tc>
        <w:tc>
          <w:tcPr>
            <w:tcW w:w="2838" w:type="pct"/>
            <w:tcBorders>
              <w:top w:val="single" w:sz="12" w:space="0" w:color="auto"/>
              <w:left w:val="single" w:sz="4" w:space="0" w:color="auto"/>
              <w:bottom w:val="single" w:sz="4" w:space="0" w:color="auto"/>
              <w:right w:val="single" w:sz="4" w:space="0" w:color="auto"/>
            </w:tcBorders>
            <w:shd w:val="clear" w:color="auto" w:fill="auto"/>
            <w:vAlign w:val="center"/>
          </w:tcPr>
          <w:p w14:paraId="2C4D623F" w14:textId="341CA530"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Liberal Arts and Humanities</w:t>
            </w:r>
          </w:p>
        </w:tc>
        <w:tc>
          <w:tcPr>
            <w:tcW w:w="814" w:type="pct"/>
            <w:tcBorders>
              <w:top w:val="single" w:sz="12" w:space="0" w:color="auto"/>
              <w:left w:val="single" w:sz="4" w:space="0" w:color="auto"/>
              <w:bottom w:val="single" w:sz="4" w:space="0" w:color="auto"/>
              <w:right w:val="single" w:sz="12" w:space="0" w:color="auto"/>
            </w:tcBorders>
            <w:shd w:val="clear" w:color="auto" w:fill="auto"/>
            <w:vAlign w:val="center"/>
          </w:tcPr>
          <w:p w14:paraId="2FBEE45A" w14:textId="75B28BF3" w:rsidR="00CD06BC" w:rsidRPr="006C3BF5" w:rsidRDefault="00CD06BC" w:rsidP="00CD06BC">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EUR 3,000</w:t>
            </w:r>
          </w:p>
        </w:tc>
      </w:tr>
      <w:tr w:rsidR="00CD06BC" w:rsidRPr="006C3BF5" w14:paraId="47A55527" w14:textId="77777777" w:rsidTr="001A57F6">
        <w:trPr>
          <w:trHeight w:val="234"/>
          <w:jc w:val="center"/>
        </w:trPr>
        <w:tc>
          <w:tcPr>
            <w:tcW w:w="753"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2ABF8BD2" w14:textId="77777777" w:rsidR="00CD06BC" w:rsidRPr="006C3BF5" w:rsidRDefault="00CD06BC" w:rsidP="00CD06BC">
            <w:pPr>
              <w:spacing w:after="0"/>
              <w:contextualSpacing/>
              <w:jc w:val="center"/>
              <w:rPr>
                <w:rFonts w:ascii="Times New Roman" w:hAnsi="Times New Roman" w:cs="Times New Roman"/>
                <w:b/>
                <w:bCs/>
                <w:sz w:val="24"/>
                <w:szCs w:val="24"/>
                <w:lang w:val="en-GB"/>
              </w:rPr>
            </w:pPr>
          </w:p>
        </w:tc>
        <w:tc>
          <w:tcPr>
            <w:tcW w:w="594" w:type="pct"/>
            <w:vMerge/>
            <w:tcBorders>
              <w:left w:val="single" w:sz="12" w:space="0" w:color="auto"/>
              <w:bottom w:val="single" w:sz="4" w:space="0" w:color="auto"/>
              <w:right w:val="nil"/>
            </w:tcBorders>
            <w:shd w:val="clear" w:color="auto" w:fill="auto"/>
            <w:vAlign w:val="center"/>
          </w:tcPr>
          <w:p w14:paraId="1163C3CB" w14:textId="77777777"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3B5B07AE" w14:textId="5DAFCCDB"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Other</w:t>
            </w:r>
          </w:p>
        </w:tc>
        <w:tc>
          <w:tcPr>
            <w:tcW w:w="814" w:type="pct"/>
            <w:tcBorders>
              <w:top w:val="single" w:sz="4" w:space="0" w:color="auto"/>
              <w:left w:val="single" w:sz="4" w:space="0" w:color="auto"/>
              <w:bottom w:val="single" w:sz="4" w:space="0" w:color="auto"/>
              <w:right w:val="single" w:sz="12" w:space="0" w:color="auto"/>
            </w:tcBorders>
            <w:shd w:val="clear" w:color="auto" w:fill="auto"/>
            <w:vAlign w:val="center"/>
          </w:tcPr>
          <w:p w14:paraId="2E427C3F" w14:textId="0AD5909D" w:rsidR="00CD06BC" w:rsidRPr="006C3BF5" w:rsidRDefault="00CD06BC" w:rsidP="00CD06BC">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EUR 2,000</w:t>
            </w:r>
          </w:p>
        </w:tc>
      </w:tr>
      <w:tr w:rsidR="00CD06BC" w:rsidRPr="006C3BF5" w14:paraId="5C349A6B" w14:textId="77777777" w:rsidTr="001A57F6">
        <w:trPr>
          <w:trHeight w:val="234"/>
          <w:jc w:val="center"/>
        </w:trPr>
        <w:tc>
          <w:tcPr>
            <w:tcW w:w="753"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59293A09" w14:textId="77777777" w:rsidR="00CD06BC" w:rsidRPr="006C3BF5" w:rsidRDefault="00CD06BC" w:rsidP="00CD06BC">
            <w:pPr>
              <w:spacing w:after="0"/>
              <w:contextualSpacing/>
              <w:jc w:val="center"/>
              <w:rPr>
                <w:rFonts w:ascii="Times New Roman" w:hAnsi="Times New Roman" w:cs="Times New Roman"/>
                <w:b/>
                <w:bCs/>
                <w:sz w:val="24"/>
                <w:szCs w:val="24"/>
                <w:lang w:val="en-GB"/>
              </w:rPr>
            </w:pPr>
          </w:p>
        </w:tc>
        <w:tc>
          <w:tcPr>
            <w:tcW w:w="594" w:type="pct"/>
            <w:vMerge w:val="restart"/>
            <w:tcBorders>
              <w:top w:val="single" w:sz="4" w:space="0" w:color="auto"/>
              <w:left w:val="single" w:sz="12" w:space="0" w:color="auto"/>
              <w:right w:val="nil"/>
            </w:tcBorders>
            <w:shd w:val="clear" w:color="auto" w:fill="auto"/>
          </w:tcPr>
          <w:p w14:paraId="1DA4470F" w14:textId="5024C7D8"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Mgr.</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tcPr>
          <w:p w14:paraId="4246D17B" w14:textId="3FDA65C4"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Gender Studies</w:t>
            </w:r>
          </w:p>
        </w:tc>
        <w:tc>
          <w:tcPr>
            <w:tcW w:w="814" w:type="pct"/>
            <w:tcBorders>
              <w:top w:val="single" w:sz="4" w:space="0" w:color="auto"/>
              <w:left w:val="single" w:sz="4" w:space="0" w:color="auto"/>
              <w:bottom w:val="single" w:sz="4" w:space="0" w:color="000000"/>
              <w:right w:val="single" w:sz="12" w:space="0" w:color="auto"/>
            </w:tcBorders>
            <w:shd w:val="clear" w:color="auto" w:fill="auto"/>
            <w:vAlign w:val="center"/>
          </w:tcPr>
          <w:p w14:paraId="31DF3D04" w14:textId="387EDF41" w:rsidR="00CD06BC" w:rsidRPr="006C3BF5" w:rsidRDefault="00CD06BC" w:rsidP="00CD06BC">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EUR 3,000</w:t>
            </w:r>
          </w:p>
        </w:tc>
      </w:tr>
      <w:tr w:rsidR="00CD06BC" w:rsidRPr="006C3BF5" w14:paraId="1488BDA4" w14:textId="77777777" w:rsidTr="009E3626">
        <w:trPr>
          <w:trHeight w:val="278"/>
          <w:jc w:val="center"/>
        </w:trPr>
        <w:tc>
          <w:tcPr>
            <w:tcW w:w="753" w:type="pct"/>
            <w:vMerge/>
            <w:tcBorders>
              <w:top w:val="single" w:sz="12" w:space="0" w:color="auto"/>
              <w:left w:val="single" w:sz="12" w:space="0" w:color="auto"/>
              <w:bottom w:val="single" w:sz="12" w:space="0" w:color="auto"/>
              <w:right w:val="single" w:sz="12" w:space="0" w:color="auto"/>
            </w:tcBorders>
            <w:vAlign w:val="center"/>
          </w:tcPr>
          <w:p w14:paraId="62F96375" w14:textId="77777777"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p>
        </w:tc>
        <w:tc>
          <w:tcPr>
            <w:tcW w:w="594" w:type="pct"/>
            <w:vMerge/>
            <w:tcBorders>
              <w:left w:val="single" w:sz="12" w:space="0" w:color="auto"/>
              <w:right w:val="nil"/>
            </w:tcBorders>
            <w:vAlign w:val="center"/>
          </w:tcPr>
          <w:p w14:paraId="14697239" w14:textId="7E4FA2C8"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808080" w:themeColor="background1" w:themeShade="80"/>
              <w:right w:val="single" w:sz="4" w:space="0" w:color="auto"/>
            </w:tcBorders>
            <w:shd w:val="clear" w:color="auto" w:fill="auto"/>
            <w:vAlign w:val="center"/>
          </w:tcPr>
          <w:p w14:paraId="2C4FABB5" w14:textId="76478C4A"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Other in English</w:t>
            </w:r>
          </w:p>
        </w:tc>
        <w:tc>
          <w:tcPr>
            <w:tcW w:w="814" w:type="pct"/>
            <w:tcBorders>
              <w:top w:val="nil"/>
              <w:left w:val="single" w:sz="4" w:space="0" w:color="auto"/>
              <w:bottom w:val="single" w:sz="4" w:space="0" w:color="808080" w:themeColor="background1" w:themeShade="80"/>
              <w:right w:val="single" w:sz="12" w:space="0" w:color="auto"/>
            </w:tcBorders>
            <w:shd w:val="clear" w:color="auto" w:fill="auto"/>
            <w:vAlign w:val="center"/>
          </w:tcPr>
          <w:p w14:paraId="077AFEAC" w14:textId="4190733D" w:rsidR="00CD06BC" w:rsidRPr="006C3BF5" w:rsidRDefault="00CD06BC" w:rsidP="00CD06BC">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EUR 2,000</w:t>
            </w:r>
          </w:p>
        </w:tc>
      </w:tr>
      <w:tr w:rsidR="00CD06BC" w:rsidRPr="006C3BF5" w14:paraId="129D3591" w14:textId="77777777" w:rsidTr="001A57F6">
        <w:trPr>
          <w:trHeight w:val="314"/>
          <w:jc w:val="center"/>
        </w:trPr>
        <w:tc>
          <w:tcPr>
            <w:tcW w:w="753" w:type="pct"/>
            <w:vMerge/>
            <w:tcBorders>
              <w:top w:val="single" w:sz="12" w:space="0" w:color="auto"/>
              <w:left w:val="single" w:sz="12" w:space="0" w:color="auto"/>
              <w:bottom w:val="single" w:sz="12" w:space="0" w:color="auto"/>
              <w:right w:val="single" w:sz="12" w:space="0" w:color="auto"/>
            </w:tcBorders>
            <w:vAlign w:val="center"/>
          </w:tcPr>
          <w:p w14:paraId="10D531C8" w14:textId="77777777"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p>
        </w:tc>
        <w:tc>
          <w:tcPr>
            <w:tcW w:w="594" w:type="pct"/>
            <w:vMerge/>
            <w:tcBorders>
              <w:left w:val="single" w:sz="12" w:space="0" w:color="auto"/>
              <w:right w:val="nil"/>
            </w:tcBorders>
            <w:vAlign w:val="center"/>
          </w:tcPr>
          <w:p w14:paraId="5DE377B5" w14:textId="77777777"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auto"/>
              <w:left w:val="single" w:sz="4" w:space="0" w:color="auto"/>
              <w:bottom w:val="single" w:sz="4" w:space="0" w:color="808080" w:themeColor="background1" w:themeShade="80"/>
              <w:right w:val="single" w:sz="4" w:space="0" w:color="auto"/>
            </w:tcBorders>
            <w:shd w:val="clear" w:color="auto" w:fill="auto"/>
            <w:vAlign w:val="center"/>
          </w:tcPr>
          <w:p w14:paraId="7A74417A" w14:textId="64858969"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Deutsche und französische Philosophie</w:t>
            </w:r>
          </w:p>
        </w:tc>
        <w:tc>
          <w:tcPr>
            <w:tcW w:w="814" w:type="pct"/>
            <w:tcBorders>
              <w:top w:val="nil"/>
              <w:left w:val="single" w:sz="4" w:space="0" w:color="auto"/>
              <w:bottom w:val="single" w:sz="4" w:space="0" w:color="808080" w:themeColor="background1" w:themeShade="80"/>
              <w:right w:val="single" w:sz="12" w:space="0" w:color="auto"/>
            </w:tcBorders>
            <w:shd w:val="clear" w:color="auto" w:fill="auto"/>
            <w:vAlign w:val="center"/>
          </w:tcPr>
          <w:p w14:paraId="5900E6A5" w14:textId="71F57C8C" w:rsidR="00CD06BC" w:rsidRPr="006C3BF5" w:rsidRDefault="00CD06BC" w:rsidP="00CD06BC">
            <w:pPr>
              <w:spacing w:after="0"/>
              <w:contextualSpacing/>
              <w:jc w:val="right"/>
              <w:rPr>
                <w:rFonts w:ascii="Times New Roman" w:eastAsia="Times New Roman" w:hAnsi="Times New Roman" w:cs="Times New Roman"/>
                <w:iCs/>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EUR 0</w:t>
            </w:r>
          </w:p>
        </w:tc>
      </w:tr>
      <w:tr w:rsidR="00CD06BC" w:rsidRPr="006C3BF5" w14:paraId="77C039A5" w14:textId="77777777" w:rsidTr="00454469">
        <w:trPr>
          <w:trHeight w:val="80"/>
          <w:jc w:val="center"/>
        </w:trPr>
        <w:tc>
          <w:tcPr>
            <w:tcW w:w="753" w:type="pct"/>
            <w:vMerge/>
            <w:tcBorders>
              <w:top w:val="single" w:sz="12" w:space="0" w:color="auto"/>
              <w:left w:val="single" w:sz="12" w:space="0" w:color="auto"/>
              <w:bottom w:val="single" w:sz="12" w:space="0" w:color="auto"/>
              <w:right w:val="single" w:sz="12" w:space="0" w:color="auto"/>
            </w:tcBorders>
            <w:vAlign w:val="center"/>
          </w:tcPr>
          <w:p w14:paraId="5CDFF60C" w14:textId="77777777"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p>
        </w:tc>
        <w:tc>
          <w:tcPr>
            <w:tcW w:w="594" w:type="pct"/>
            <w:vMerge/>
            <w:tcBorders>
              <w:left w:val="single" w:sz="12" w:space="0" w:color="auto"/>
              <w:bottom w:val="single" w:sz="4" w:space="0" w:color="auto"/>
              <w:right w:val="nil"/>
            </w:tcBorders>
            <w:vAlign w:val="center"/>
          </w:tcPr>
          <w:p w14:paraId="16EF106A" w14:textId="77777777"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p>
        </w:tc>
        <w:tc>
          <w:tcPr>
            <w:tcW w:w="2838" w:type="pct"/>
            <w:tcBorders>
              <w:top w:val="single" w:sz="4" w:space="0" w:color="808080" w:themeColor="background1" w:themeShade="80"/>
              <w:left w:val="single" w:sz="4" w:space="0" w:color="auto"/>
              <w:bottom w:val="single" w:sz="4" w:space="0" w:color="auto"/>
              <w:right w:val="single" w:sz="4" w:space="0" w:color="auto"/>
            </w:tcBorders>
            <w:shd w:val="clear" w:color="auto" w:fill="auto"/>
            <w:vAlign w:val="center"/>
          </w:tcPr>
          <w:p w14:paraId="6C55751E" w14:textId="71B80D47"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Other in German</w:t>
            </w:r>
          </w:p>
        </w:tc>
        <w:tc>
          <w:tcPr>
            <w:tcW w:w="814" w:type="pct"/>
            <w:tcBorders>
              <w:top w:val="single" w:sz="4" w:space="0" w:color="808080" w:themeColor="background1" w:themeShade="80"/>
              <w:left w:val="single" w:sz="4" w:space="0" w:color="auto"/>
              <w:bottom w:val="single" w:sz="4" w:space="0" w:color="auto"/>
              <w:right w:val="single" w:sz="12" w:space="0" w:color="auto"/>
            </w:tcBorders>
            <w:shd w:val="clear" w:color="auto" w:fill="auto"/>
            <w:vAlign w:val="center"/>
          </w:tcPr>
          <w:p w14:paraId="257AEC19" w14:textId="1EBC3FE6" w:rsidR="00CD06BC" w:rsidRPr="006C3BF5" w:rsidRDefault="00CD06BC" w:rsidP="00CD06BC">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EUR 200</w:t>
            </w:r>
          </w:p>
        </w:tc>
      </w:tr>
      <w:tr w:rsidR="00CD06BC" w:rsidRPr="006C3BF5" w14:paraId="326161F4" w14:textId="77777777" w:rsidTr="00454469">
        <w:trPr>
          <w:trHeight w:val="286"/>
          <w:jc w:val="center"/>
        </w:trPr>
        <w:tc>
          <w:tcPr>
            <w:tcW w:w="753" w:type="pct"/>
            <w:vMerge/>
            <w:tcBorders>
              <w:top w:val="single" w:sz="12" w:space="0" w:color="auto"/>
              <w:left w:val="single" w:sz="12" w:space="0" w:color="auto"/>
              <w:bottom w:val="single" w:sz="12" w:space="0" w:color="auto"/>
              <w:right w:val="single" w:sz="12" w:space="0" w:color="auto"/>
            </w:tcBorders>
            <w:vAlign w:val="center"/>
          </w:tcPr>
          <w:p w14:paraId="2470627C" w14:textId="77777777"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p>
        </w:tc>
        <w:tc>
          <w:tcPr>
            <w:tcW w:w="594" w:type="pct"/>
            <w:tcBorders>
              <w:top w:val="single" w:sz="4" w:space="0" w:color="auto"/>
              <w:left w:val="single" w:sz="12" w:space="0" w:color="auto"/>
              <w:bottom w:val="single" w:sz="12" w:space="0" w:color="auto"/>
              <w:right w:val="nil"/>
            </w:tcBorders>
            <w:vAlign w:val="center"/>
          </w:tcPr>
          <w:p w14:paraId="067EE61F" w14:textId="77777777" w:rsidR="00CD06BC" w:rsidRPr="006C3BF5" w:rsidRDefault="00CD06BC" w:rsidP="00CD06BC">
            <w:pPr>
              <w:spacing w:after="0"/>
              <w:contextualSpacing/>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color w:val="000000"/>
                <w:sz w:val="24"/>
                <w:szCs w:val="24"/>
                <w:lang w:val="en-GB" w:eastAsia="cs-CZ"/>
              </w:rPr>
              <w:t>Ph.D.</w:t>
            </w:r>
          </w:p>
        </w:tc>
        <w:tc>
          <w:tcPr>
            <w:tcW w:w="2838" w:type="pct"/>
            <w:tcBorders>
              <w:top w:val="single" w:sz="4" w:space="0" w:color="auto"/>
              <w:left w:val="single" w:sz="4" w:space="0" w:color="auto"/>
              <w:bottom w:val="single" w:sz="12" w:space="0" w:color="auto"/>
              <w:right w:val="single" w:sz="4" w:space="0" w:color="auto"/>
            </w:tcBorders>
            <w:shd w:val="clear" w:color="auto" w:fill="auto"/>
            <w:vAlign w:val="center"/>
          </w:tcPr>
          <w:p w14:paraId="4D4EFA25" w14:textId="77777777" w:rsidR="00CD06BC" w:rsidRPr="006C3BF5" w:rsidRDefault="00CD06BC" w:rsidP="00CD06BC">
            <w:pPr>
              <w:spacing w:after="0"/>
              <w:contextualSpacing/>
              <w:rPr>
                <w:rFonts w:ascii="Times New Roman" w:eastAsia="Times New Roman" w:hAnsi="Times New Roman" w:cs="Times New Roman"/>
                <w:iCs/>
                <w:color w:val="000000"/>
                <w:sz w:val="24"/>
                <w:szCs w:val="24"/>
                <w:lang w:val="en-GB" w:eastAsia="cs-CZ"/>
              </w:rPr>
            </w:pPr>
          </w:p>
        </w:tc>
        <w:tc>
          <w:tcPr>
            <w:tcW w:w="814" w:type="pct"/>
            <w:tcBorders>
              <w:top w:val="single" w:sz="4" w:space="0" w:color="auto"/>
              <w:left w:val="single" w:sz="4" w:space="0" w:color="auto"/>
              <w:bottom w:val="single" w:sz="12" w:space="0" w:color="auto"/>
              <w:right w:val="single" w:sz="12" w:space="0" w:color="auto"/>
            </w:tcBorders>
            <w:vAlign w:val="center"/>
          </w:tcPr>
          <w:p w14:paraId="69DF30D6" w14:textId="127021ED" w:rsidR="00CD06BC" w:rsidRPr="006C3BF5" w:rsidRDefault="00CD06BC" w:rsidP="00CD06BC">
            <w:pPr>
              <w:spacing w:after="0"/>
              <w:contextualSpacing/>
              <w:jc w:val="right"/>
              <w:rPr>
                <w:rFonts w:ascii="Times New Roman" w:eastAsia="Times New Roman" w:hAnsi="Times New Roman" w:cs="Times New Roman"/>
                <w:color w:val="000000"/>
                <w:sz w:val="24"/>
                <w:szCs w:val="24"/>
                <w:lang w:val="en-GB" w:eastAsia="cs-CZ"/>
              </w:rPr>
            </w:pPr>
            <w:r w:rsidRPr="006C3BF5">
              <w:rPr>
                <w:rFonts w:ascii="Times New Roman" w:eastAsia="Times New Roman" w:hAnsi="Times New Roman" w:cs="Times New Roman"/>
                <w:iCs/>
                <w:color w:val="000000"/>
                <w:sz w:val="24"/>
                <w:szCs w:val="24"/>
                <w:lang w:val="en-GB" w:eastAsia="cs-CZ"/>
              </w:rPr>
              <w:t>EUR 700</w:t>
            </w:r>
          </w:p>
        </w:tc>
      </w:tr>
    </w:tbl>
    <w:p w14:paraId="4E5EF29E" w14:textId="77777777" w:rsidR="004C6B2B" w:rsidRPr="006C3BF5" w:rsidRDefault="004C6B2B" w:rsidP="004C6B2B">
      <w:pPr>
        <w:shd w:val="clear" w:color="auto" w:fill="FFFFFF"/>
        <w:spacing w:after="0" w:line="240" w:lineRule="auto"/>
        <w:contextualSpacing/>
        <w:jc w:val="both"/>
        <w:rPr>
          <w:rFonts w:ascii="Times New Roman" w:eastAsia="Times New Roman" w:hAnsi="Times New Roman" w:cs="Times New Roman"/>
          <w:sz w:val="24"/>
          <w:szCs w:val="24"/>
          <w:lang w:val="en-GB" w:eastAsia="cs-CZ"/>
        </w:rPr>
      </w:pPr>
    </w:p>
    <w:p w14:paraId="6F00C579" w14:textId="0B583BEE" w:rsidR="0096018F" w:rsidRPr="006C3BF5" w:rsidRDefault="0036386D" w:rsidP="004C6B2B">
      <w:pPr>
        <w:pStyle w:val="Odstavecseseznamem"/>
        <w:numPr>
          <w:ilvl w:val="0"/>
          <w:numId w:val="1"/>
        </w:numPr>
        <w:shd w:val="clear" w:color="auto" w:fill="FFFFFF"/>
        <w:spacing w:after="0"/>
        <w:jc w:val="both"/>
        <w:rPr>
          <w:rFonts w:ascii="Times New Roman" w:eastAsia="Times New Roman" w:hAnsi="Times New Roman" w:cs="Times New Roman"/>
          <w:sz w:val="24"/>
          <w:szCs w:val="24"/>
          <w:lang w:val="en-GB" w:eastAsia="cs-CZ"/>
        </w:rPr>
      </w:pPr>
      <w:bookmarkStart w:id="2" w:name="_Hlk53246393"/>
      <w:r w:rsidRPr="006C3BF5">
        <w:rPr>
          <w:rFonts w:ascii="Times New Roman" w:hAnsi="Times New Roman" w:cs="Times New Roman"/>
          <w:sz w:val="24"/>
          <w:szCs w:val="24"/>
          <w:lang w:val="en-GB"/>
        </w:rPr>
        <w:t>The amount of the fee for the first academic year of study in a foreign language in a doctoral programme of study commencing in the middle of the academic year, where the date of commencement of study is stipulated in the Rector’s Directive Schedule of the Admissions Procedure under “doctoral programmes of study II”, is half the amount of the fee under paragraph 1</w:t>
      </w:r>
      <w:r w:rsidR="00F824DA" w:rsidRPr="006C3BF5">
        <w:rPr>
          <w:rFonts w:ascii="Times New Roman" w:eastAsia="Times New Roman" w:hAnsi="Times New Roman" w:cs="Times New Roman"/>
          <w:sz w:val="24"/>
          <w:szCs w:val="24"/>
          <w:lang w:val="en-GB" w:eastAsia="cs-CZ"/>
        </w:rPr>
        <w:t>.</w:t>
      </w:r>
    </w:p>
    <w:bookmarkEnd w:id="2"/>
    <w:p w14:paraId="2B8E6793" w14:textId="7D4F8726" w:rsidR="004C6B2B" w:rsidRPr="006C3BF5" w:rsidRDefault="00F056B2" w:rsidP="004C6B2B">
      <w:pPr>
        <w:pStyle w:val="Odstavecseseznamem"/>
        <w:numPr>
          <w:ilvl w:val="0"/>
          <w:numId w:val="1"/>
        </w:numPr>
        <w:shd w:val="clear" w:color="auto" w:fill="FFFFFF"/>
        <w:spacing w:after="0"/>
        <w:jc w:val="both"/>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 xml:space="preserve">The fee becomes payable on the </w:t>
      </w:r>
      <w:r w:rsidR="00FC5971" w:rsidRPr="006C3BF5">
        <w:rPr>
          <w:rFonts w:ascii="Times New Roman" w:eastAsia="Times New Roman" w:hAnsi="Times New Roman" w:cs="Times New Roman"/>
          <w:sz w:val="24"/>
          <w:szCs w:val="24"/>
          <w:lang w:val="en-GB" w:eastAsia="cs-CZ"/>
        </w:rPr>
        <w:t>fifteenth</w:t>
      </w:r>
      <w:r w:rsidRPr="006C3BF5">
        <w:rPr>
          <w:rFonts w:ascii="Times New Roman" w:eastAsia="Times New Roman" w:hAnsi="Times New Roman" w:cs="Times New Roman"/>
          <w:sz w:val="24"/>
          <w:szCs w:val="24"/>
          <w:lang w:val="en-GB" w:eastAsia="cs-CZ"/>
        </w:rPr>
        <w:t xml:space="preserve"> day after the date of legal force of the decision to </w:t>
      </w:r>
      <w:r w:rsidR="00E220F2" w:rsidRPr="006C3BF5">
        <w:rPr>
          <w:rFonts w:ascii="Times New Roman" w:eastAsia="Times New Roman" w:hAnsi="Times New Roman" w:cs="Times New Roman"/>
          <w:sz w:val="24"/>
          <w:szCs w:val="24"/>
          <w:lang w:val="en-GB" w:eastAsia="cs-CZ"/>
        </w:rPr>
        <w:t>assess</w:t>
      </w:r>
      <w:r w:rsidRPr="006C3BF5">
        <w:rPr>
          <w:rFonts w:ascii="Times New Roman" w:eastAsia="Times New Roman" w:hAnsi="Times New Roman" w:cs="Times New Roman"/>
          <w:sz w:val="24"/>
          <w:szCs w:val="24"/>
          <w:lang w:val="en-GB" w:eastAsia="cs-CZ"/>
        </w:rPr>
        <w:t xml:space="preserve"> the fee.</w:t>
      </w:r>
    </w:p>
    <w:p w14:paraId="11283385" w14:textId="0BFA277A" w:rsidR="004C6B2B" w:rsidRPr="006C3BF5" w:rsidRDefault="00F056B2" w:rsidP="004C6B2B">
      <w:pPr>
        <w:pStyle w:val="Odstavecseseznamem"/>
        <w:numPr>
          <w:ilvl w:val="0"/>
          <w:numId w:val="1"/>
        </w:numPr>
        <w:shd w:val="clear" w:color="auto" w:fill="FFFFFF"/>
        <w:spacing w:after="0"/>
        <w:jc w:val="both"/>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In appellate proceedings</w:t>
      </w:r>
      <w:r w:rsidR="00DC1F35" w:rsidRPr="006C3BF5">
        <w:rPr>
          <w:rFonts w:ascii="Times New Roman" w:eastAsia="Times New Roman" w:hAnsi="Times New Roman" w:cs="Times New Roman"/>
          <w:sz w:val="24"/>
          <w:szCs w:val="24"/>
          <w:lang w:val="en-GB" w:eastAsia="cs-CZ"/>
        </w:rPr>
        <w:t>,</w:t>
      </w:r>
      <w:r w:rsidRPr="006C3BF5">
        <w:rPr>
          <w:rFonts w:ascii="Times New Roman" w:eastAsia="Times New Roman" w:hAnsi="Times New Roman" w:cs="Times New Roman"/>
          <w:sz w:val="24"/>
          <w:szCs w:val="24"/>
          <w:lang w:val="en-GB" w:eastAsia="cs-CZ"/>
        </w:rPr>
        <w:t xml:space="preserve"> the Rector may reduce or waive the fee or defer the payment d</w:t>
      </w:r>
      <w:r w:rsidR="002F0474" w:rsidRPr="006C3BF5">
        <w:rPr>
          <w:rFonts w:ascii="Times New Roman" w:eastAsia="Times New Roman" w:hAnsi="Times New Roman" w:cs="Times New Roman"/>
          <w:sz w:val="24"/>
          <w:szCs w:val="24"/>
          <w:lang w:val="en-GB" w:eastAsia="cs-CZ"/>
        </w:rPr>
        <w:t xml:space="preserve">ue date. The </w:t>
      </w:r>
      <w:r w:rsidR="00A60CC9" w:rsidRPr="006C3BF5">
        <w:rPr>
          <w:rFonts w:ascii="Times New Roman" w:eastAsia="Times New Roman" w:hAnsi="Times New Roman" w:cs="Times New Roman"/>
          <w:sz w:val="24"/>
          <w:szCs w:val="24"/>
          <w:lang w:val="en-GB" w:eastAsia="cs-CZ"/>
        </w:rPr>
        <w:t>details</w:t>
      </w:r>
      <w:r w:rsidRPr="006C3BF5">
        <w:rPr>
          <w:rFonts w:ascii="Times New Roman" w:eastAsia="Times New Roman" w:hAnsi="Times New Roman" w:cs="Times New Roman"/>
          <w:sz w:val="24"/>
          <w:szCs w:val="24"/>
          <w:lang w:val="en-GB" w:eastAsia="cs-CZ"/>
        </w:rPr>
        <w:t xml:space="preserve"> are stipulated in </w:t>
      </w:r>
      <w:r w:rsidR="00DC1F35" w:rsidRPr="006C3BF5">
        <w:rPr>
          <w:rFonts w:ascii="Times New Roman" w:eastAsia="Times New Roman" w:hAnsi="Times New Roman" w:cs="Times New Roman"/>
          <w:sz w:val="24"/>
          <w:szCs w:val="24"/>
          <w:lang w:val="en-GB" w:eastAsia="cs-CZ"/>
        </w:rPr>
        <w:t xml:space="preserve">a </w:t>
      </w:r>
      <w:r w:rsidRPr="006C3BF5">
        <w:rPr>
          <w:rFonts w:ascii="Times New Roman" w:eastAsia="Times New Roman" w:hAnsi="Times New Roman" w:cs="Times New Roman"/>
          <w:sz w:val="24"/>
          <w:szCs w:val="24"/>
          <w:lang w:val="en-GB" w:eastAsia="cs-CZ"/>
        </w:rPr>
        <w:t xml:space="preserve">Rector’s </w:t>
      </w:r>
      <w:r w:rsidR="00AA770C" w:rsidRPr="006C3BF5">
        <w:rPr>
          <w:rFonts w:ascii="Times New Roman" w:eastAsia="Times New Roman" w:hAnsi="Times New Roman" w:cs="Times New Roman"/>
          <w:sz w:val="24"/>
          <w:szCs w:val="24"/>
          <w:lang w:val="en-GB" w:eastAsia="cs-CZ"/>
        </w:rPr>
        <w:t>directive</w:t>
      </w:r>
      <w:r w:rsidRPr="006C3BF5">
        <w:rPr>
          <w:rFonts w:ascii="Times New Roman" w:eastAsia="Times New Roman" w:hAnsi="Times New Roman" w:cs="Times New Roman"/>
          <w:sz w:val="24"/>
          <w:szCs w:val="24"/>
          <w:lang w:val="en-GB" w:eastAsia="cs-CZ"/>
        </w:rPr>
        <w:t xml:space="preserve">. Article 3 (5) letters a), c), d) apply by analogy to </w:t>
      </w:r>
      <w:r w:rsidR="00DC1F35" w:rsidRPr="006C3BF5">
        <w:rPr>
          <w:rFonts w:ascii="Times New Roman" w:eastAsia="Times New Roman" w:hAnsi="Times New Roman" w:cs="Times New Roman"/>
          <w:sz w:val="24"/>
          <w:szCs w:val="24"/>
          <w:lang w:val="en-GB" w:eastAsia="cs-CZ"/>
        </w:rPr>
        <w:t xml:space="preserve">a </w:t>
      </w:r>
      <w:r w:rsidRPr="006C3BF5">
        <w:rPr>
          <w:rFonts w:ascii="Times New Roman" w:eastAsia="Times New Roman" w:hAnsi="Times New Roman" w:cs="Times New Roman"/>
          <w:sz w:val="24"/>
          <w:szCs w:val="24"/>
          <w:lang w:val="en-GB" w:eastAsia="cs-CZ"/>
        </w:rPr>
        <w:t>reduction, waiver</w:t>
      </w:r>
      <w:r w:rsidR="00DC1F35" w:rsidRPr="006C3BF5">
        <w:rPr>
          <w:rFonts w:ascii="Times New Roman" w:eastAsia="Times New Roman" w:hAnsi="Times New Roman" w:cs="Times New Roman"/>
          <w:sz w:val="24"/>
          <w:szCs w:val="24"/>
          <w:lang w:val="en-GB" w:eastAsia="cs-CZ"/>
        </w:rPr>
        <w:t>,</w:t>
      </w:r>
      <w:r w:rsidRPr="006C3BF5">
        <w:rPr>
          <w:rFonts w:ascii="Times New Roman" w:eastAsia="Times New Roman" w:hAnsi="Times New Roman" w:cs="Times New Roman"/>
          <w:sz w:val="24"/>
          <w:szCs w:val="24"/>
          <w:lang w:val="en-GB" w:eastAsia="cs-CZ"/>
        </w:rPr>
        <w:t xml:space="preserve"> or deferral of </w:t>
      </w:r>
      <w:r w:rsidR="00DC1F35" w:rsidRPr="006C3BF5">
        <w:rPr>
          <w:rFonts w:ascii="Times New Roman" w:eastAsia="Times New Roman" w:hAnsi="Times New Roman" w:cs="Times New Roman"/>
          <w:sz w:val="24"/>
          <w:szCs w:val="24"/>
          <w:lang w:val="en-GB" w:eastAsia="cs-CZ"/>
        </w:rPr>
        <w:t xml:space="preserve">the </w:t>
      </w:r>
      <w:r w:rsidRPr="006C3BF5">
        <w:rPr>
          <w:rFonts w:ascii="Times New Roman" w:eastAsia="Times New Roman" w:hAnsi="Times New Roman" w:cs="Times New Roman"/>
          <w:sz w:val="24"/>
          <w:szCs w:val="24"/>
          <w:lang w:val="en-GB" w:eastAsia="cs-CZ"/>
        </w:rPr>
        <w:t>due date.</w:t>
      </w:r>
    </w:p>
    <w:p w14:paraId="4E4D22DF" w14:textId="16C92680" w:rsidR="004C6B2B" w:rsidRPr="006C3BF5" w:rsidRDefault="00F056B2" w:rsidP="004C6B2B">
      <w:pPr>
        <w:pStyle w:val="Odstavecseseznamem"/>
        <w:numPr>
          <w:ilvl w:val="0"/>
          <w:numId w:val="1"/>
        </w:numPr>
        <w:shd w:val="clear" w:color="auto" w:fill="FFFFFF"/>
        <w:spacing w:after="0"/>
        <w:jc w:val="both"/>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 xml:space="preserve">If the University or a faculty </w:t>
      </w:r>
      <w:r w:rsidR="00873FD3" w:rsidRPr="006C3BF5">
        <w:rPr>
          <w:rFonts w:ascii="Times New Roman" w:eastAsia="Times New Roman" w:hAnsi="Times New Roman" w:cs="Times New Roman"/>
          <w:sz w:val="24"/>
          <w:szCs w:val="24"/>
          <w:lang w:val="en-GB" w:eastAsia="cs-CZ"/>
        </w:rPr>
        <w:t xml:space="preserve">have </w:t>
      </w:r>
      <w:r w:rsidRPr="006C3BF5">
        <w:rPr>
          <w:rFonts w:ascii="Times New Roman" w:eastAsia="Times New Roman" w:hAnsi="Times New Roman" w:cs="Times New Roman"/>
          <w:sz w:val="24"/>
          <w:szCs w:val="24"/>
          <w:lang w:val="en-GB" w:eastAsia="cs-CZ"/>
        </w:rPr>
        <w:t xml:space="preserve">entered into a contract with a foreign higher education institution on mutual provision of higher education free of charge, </w:t>
      </w:r>
      <w:r w:rsidR="00773CDC" w:rsidRPr="006C3BF5">
        <w:rPr>
          <w:rFonts w:ascii="Times New Roman" w:eastAsia="Times New Roman" w:hAnsi="Times New Roman" w:cs="Times New Roman"/>
          <w:sz w:val="24"/>
          <w:szCs w:val="24"/>
          <w:lang w:val="en-GB" w:eastAsia="cs-CZ"/>
        </w:rPr>
        <w:t>the parties proceed in accordance with th</w:t>
      </w:r>
      <w:r w:rsidR="00873FD3" w:rsidRPr="006C3BF5">
        <w:rPr>
          <w:rFonts w:ascii="Times New Roman" w:eastAsia="Times New Roman" w:hAnsi="Times New Roman" w:cs="Times New Roman"/>
          <w:sz w:val="24"/>
          <w:szCs w:val="24"/>
          <w:lang w:val="en-GB" w:eastAsia="cs-CZ"/>
        </w:rPr>
        <w:t>at</w:t>
      </w:r>
      <w:r w:rsidR="00773CDC" w:rsidRPr="006C3BF5">
        <w:rPr>
          <w:rFonts w:ascii="Times New Roman" w:eastAsia="Times New Roman" w:hAnsi="Times New Roman" w:cs="Times New Roman"/>
          <w:sz w:val="24"/>
          <w:szCs w:val="24"/>
          <w:lang w:val="en-GB" w:eastAsia="cs-CZ"/>
        </w:rPr>
        <w:t xml:space="preserve"> contract.</w:t>
      </w:r>
    </w:p>
    <w:p w14:paraId="3DD6B24D" w14:textId="091C09B6" w:rsidR="008C1CB5" w:rsidRPr="006C3BF5" w:rsidRDefault="0036386D" w:rsidP="004C6B2B">
      <w:pPr>
        <w:pStyle w:val="Odstavecseseznamem"/>
        <w:numPr>
          <w:ilvl w:val="0"/>
          <w:numId w:val="1"/>
        </w:numPr>
        <w:shd w:val="clear" w:color="auto" w:fill="FFFFFF"/>
        <w:spacing w:after="0"/>
        <w:jc w:val="both"/>
        <w:rPr>
          <w:rFonts w:ascii="Times New Roman" w:eastAsia="Times New Roman" w:hAnsi="Times New Roman" w:cs="Times New Roman"/>
          <w:sz w:val="24"/>
          <w:szCs w:val="24"/>
          <w:lang w:val="en-GB" w:eastAsia="cs-CZ"/>
        </w:rPr>
      </w:pPr>
      <w:bookmarkStart w:id="3" w:name="_Hlk53246631"/>
      <w:r w:rsidRPr="006C3BF5">
        <w:rPr>
          <w:rFonts w:ascii="Times New Roman" w:hAnsi="Times New Roman" w:cs="Times New Roman"/>
          <w:sz w:val="24"/>
          <w:szCs w:val="24"/>
          <w:lang w:val="en-GB"/>
        </w:rPr>
        <w:t>Assessment of the fee for study in a programme of study offered in cooperation with a foreign higher education institution is governed by the agreement on implementation of such programme of study</w:t>
      </w:r>
      <w:r w:rsidR="008C1CB5" w:rsidRPr="006C3BF5">
        <w:rPr>
          <w:rFonts w:ascii="Times New Roman" w:eastAsia="Times New Roman" w:hAnsi="Times New Roman" w:cs="Times New Roman"/>
          <w:sz w:val="24"/>
          <w:szCs w:val="24"/>
          <w:lang w:val="en-GB" w:eastAsia="cs-CZ"/>
        </w:rPr>
        <w:t xml:space="preserve">. </w:t>
      </w:r>
      <w:bookmarkEnd w:id="3"/>
    </w:p>
    <w:p w14:paraId="0D80BD47" w14:textId="23252E2A" w:rsidR="002F5CA7" w:rsidRPr="006C3BF5" w:rsidRDefault="002F5CA7" w:rsidP="002F5CA7">
      <w:pPr>
        <w:pStyle w:val="Odstavecseseznamem"/>
        <w:numPr>
          <w:ilvl w:val="0"/>
          <w:numId w:val="1"/>
        </w:numPr>
        <w:shd w:val="clear" w:color="auto" w:fill="FFFFFF"/>
        <w:spacing w:after="0"/>
        <w:jc w:val="both"/>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If the University or faculty offers a programme of study included in the Government Scholarships for Students from Developing Countries Programme</w:t>
      </w:r>
      <w:r w:rsidRPr="006C3BF5">
        <w:rPr>
          <w:rStyle w:val="Znakapoznpodarou"/>
          <w:rFonts w:ascii="Times New Roman" w:eastAsia="Times New Roman" w:hAnsi="Times New Roman" w:cs="Times New Roman"/>
          <w:sz w:val="24"/>
          <w:szCs w:val="24"/>
          <w:lang w:val="en-GB" w:eastAsia="cs-CZ"/>
        </w:rPr>
        <w:footnoteReference w:id="2"/>
      </w:r>
      <w:r w:rsidRPr="006C3BF5">
        <w:rPr>
          <w:rFonts w:ascii="Times New Roman" w:eastAsia="Times New Roman" w:hAnsi="Times New Roman" w:cs="Times New Roman"/>
          <w:sz w:val="24"/>
          <w:szCs w:val="24"/>
          <w:lang w:val="en-GB" w:eastAsia="cs-CZ"/>
        </w:rPr>
        <w:t xml:space="preserve">, the amount of the </w:t>
      </w:r>
      <w:r w:rsidR="002C2F5C" w:rsidRPr="006C3BF5">
        <w:rPr>
          <w:rFonts w:ascii="Times New Roman" w:eastAsia="Times New Roman" w:hAnsi="Times New Roman" w:cs="Times New Roman"/>
          <w:sz w:val="24"/>
          <w:szCs w:val="24"/>
          <w:lang w:val="en-GB" w:eastAsia="cs-CZ"/>
        </w:rPr>
        <w:t xml:space="preserve">fee for study assessed for students </w:t>
      </w:r>
      <w:r w:rsidR="00AF5C89" w:rsidRPr="006C3BF5">
        <w:rPr>
          <w:rFonts w:ascii="Times New Roman" w:eastAsia="Times New Roman" w:hAnsi="Times New Roman" w:cs="Times New Roman"/>
          <w:sz w:val="24"/>
          <w:szCs w:val="24"/>
          <w:lang w:val="en-GB" w:eastAsia="cs-CZ"/>
        </w:rPr>
        <w:t>supported by</w:t>
      </w:r>
      <w:r w:rsidR="002C2F5C" w:rsidRPr="006C3BF5">
        <w:rPr>
          <w:rFonts w:ascii="Times New Roman" w:eastAsia="Times New Roman" w:hAnsi="Times New Roman" w:cs="Times New Roman"/>
          <w:sz w:val="24"/>
          <w:szCs w:val="24"/>
          <w:lang w:val="en-GB" w:eastAsia="cs-CZ"/>
        </w:rPr>
        <w:t xml:space="preserve"> this programme may differ from the amount under paragraph 1</w:t>
      </w:r>
      <w:r w:rsidR="00AF5C89" w:rsidRPr="006C3BF5">
        <w:rPr>
          <w:rFonts w:ascii="Times New Roman" w:eastAsia="Times New Roman" w:hAnsi="Times New Roman" w:cs="Times New Roman"/>
          <w:sz w:val="24"/>
          <w:szCs w:val="24"/>
          <w:lang w:val="en-GB" w:eastAsia="cs-CZ"/>
        </w:rPr>
        <w:t>,</w:t>
      </w:r>
      <w:r w:rsidR="002C2F5C" w:rsidRPr="006C3BF5">
        <w:rPr>
          <w:rFonts w:ascii="Times New Roman" w:eastAsia="Times New Roman" w:hAnsi="Times New Roman" w:cs="Times New Roman"/>
          <w:sz w:val="24"/>
          <w:szCs w:val="24"/>
          <w:lang w:val="en-GB" w:eastAsia="cs-CZ"/>
        </w:rPr>
        <w:t xml:space="preserve"> based on the conditions of the respective programme.</w:t>
      </w:r>
    </w:p>
    <w:p w14:paraId="003FAFA4" w14:textId="77777777" w:rsidR="004C6B2B" w:rsidRPr="006C3BF5" w:rsidRDefault="004C6B2B" w:rsidP="004C6B2B">
      <w:pPr>
        <w:pStyle w:val="Odstavecseseznamem"/>
        <w:shd w:val="clear" w:color="auto" w:fill="FFFFFF"/>
        <w:spacing w:after="0"/>
        <w:jc w:val="both"/>
        <w:rPr>
          <w:rFonts w:ascii="Times New Roman" w:eastAsia="Times New Roman" w:hAnsi="Times New Roman" w:cs="Times New Roman"/>
          <w:sz w:val="24"/>
          <w:szCs w:val="24"/>
          <w:lang w:val="en-GB" w:eastAsia="cs-CZ"/>
        </w:rPr>
      </w:pPr>
    </w:p>
    <w:p w14:paraId="2641C5E6" w14:textId="77777777" w:rsidR="004C6B2B" w:rsidRPr="006C3BF5" w:rsidRDefault="00573DA9" w:rsidP="004C6B2B">
      <w:pPr>
        <w:shd w:val="clear" w:color="auto" w:fill="FFFFFF"/>
        <w:spacing w:after="0"/>
        <w:contextualSpacing/>
        <w:jc w:val="center"/>
        <w:outlineLvl w:val="2"/>
        <w:rPr>
          <w:rFonts w:ascii="Times New Roman" w:hAnsi="Times New Roman" w:cs="Times New Roman"/>
          <w:sz w:val="24"/>
          <w:szCs w:val="24"/>
          <w:lang w:val="en-GB"/>
        </w:rPr>
      </w:pPr>
      <w:r w:rsidRPr="006C3BF5">
        <w:rPr>
          <w:rFonts w:ascii="Times New Roman" w:hAnsi="Times New Roman" w:cs="Times New Roman"/>
          <w:sz w:val="24"/>
          <w:szCs w:val="24"/>
          <w:lang w:val="en-GB"/>
        </w:rPr>
        <w:t>Article</w:t>
      </w:r>
      <w:r w:rsidR="004C6B2B" w:rsidRPr="006C3BF5">
        <w:rPr>
          <w:rFonts w:ascii="Times New Roman" w:hAnsi="Times New Roman" w:cs="Times New Roman"/>
          <w:sz w:val="24"/>
          <w:szCs w:val="24"/>
          <w:lang w:val="en-GB"/>
        </w:rPr>
        <w:t xml:space="preserve"> 5</w:t>
      </w:r>
    </w:p>
    <w:p w14:paraId="4451DF8C" w14:textId="77777777" w:rsidR="004C6B2B" w:rsidRPr="006C3BF5" w:rsidRDefault="00773CDC" w:rsidP="004C6B2B">
      <w:pPr>
        <w:shd w:val="clear" w:color="auto" w:fill="FFFFFF"/>
        <w:spacing w:after="0"/>
        <w:contextualSpacing/>
        <w:jc w:val="center"/>
        <w:outlineLvl w:val="2"/>
        <w:rPr>
          <w:rFonts w:ascii="Times New Roman" w:hAnsi="Times New Roman" w:cs="Times New Roman"/>
          <w:sz w:val="24"/>
          <w:szCs w:val="24"/>
          <w:lang w:val="en-GB"/>
        </w:rPr>
      </w:pPr>
      <w:r w:rsidRPr="006C3BF5">
        <w:rPr>
          <w:rFonts w:ascii="Times New Roman" w:hAnsi="Times New Roman" w:cs="Times New Roman"/>
          <w:sz w:val="24"/>
          <w:szCs w:val="24"/>
          <w:lang w:val="en-GB"/>
        </w:rPr>
        <w:t xml:space="preserve">Proceedings to Assess the Fee for Longer Study and the Fee for Study in a Foreign Language </w:t>
      </w:r>
    </w:p>
    <w:p w14:paraId="13F9E1AB" w14:textId="77777777" w:rsidR="004C6B2B" w:rsidRPr="006C3BF5" w:rsidRDefault="004C6B2B" w:rsidP="004C6B2B">
      <w:pPr>
        <w:shd w:val="clear" w:color="auto" w:fill="FFFFFF"/>
        <w:spacing w:after="0"/>
        <w:contextualSpacing/>
        <w:jc w:val="both"/>
        <w:outlineLvl w:val="2"/>
        <w:rPr>
          <w:rFonts w:ascii="Times New Roman" w:hAnsi="Times New Roman" w:cs="Times New Roman"/>
          <w:sz w:val="24"/>
          <w:szCs w:val="24"/>
          <w:lang w:val="en-GB"/>
        </w:rPr>
      </w:pPr>
    </w:p>
    <w:p w14:paraId="74530E7F" w14:textId="77777777" w:rsidR="004C6B2B" w:rsidRPr="006C3BF5" w:rsidRDefault="00495318" w:rsidP="004C6B2B">
      <w:pPr>
        <w:pStyle w:val="Odstavecseseznamem"/>
        <w:numPr>
          <w:ilvl w:val="0"/>
          <w:numId w:val="17"/>
        </w:numPr>
        <w:shd w:val="clear" w:color="auto" w:fill="FFFFFF"/>
        <w:spacing w:after="0"/>
        <w:jc w:val="both"/>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 xml:space="preserve">A </w:t>
      </w:r>
      <w:r w:rsidR="00513247" w:rsidRPr="006C3BF5">
        <w:rPr>
          <w:rFonts w:ascii="Times New Roman" w:eastAsia="Times New Roman" w:hAnsi="Times New Roman" w:cs="Times New Roman"/>
          <w:sz w:val="24"/>
          <w:szCs w:val="24"/>
          <w:lang w:val="en-GB" w:eastAsia="cs-CZ"/>
        </w:rPr>
        <w:t>decision to assess the fee for longer study is made in the first instance by the Rector.</w:t>
      </w:r>
    </w:p>
    <w:p w14:paraId="316012E0" w14:textId="77777777" w:rsidR="004C6B2B" w:rsidRPr="006C3BF5" w:rsidRDefault="00495318" w:rsidP="004C6B2B">
      <w:pPr>
        <w:pStyle w:val="Odstavecseseznamem"/>
        <w:numPr>
          <w:ilvl w:val="0"/>
          <w:numId w:val="17"/>
        </w:numPr>
        <w:shd w:val="clear" w:color="auto" w:fill="FFFFFF"/>
        <w:spacing w:after="0"/>
        <w:jc w:val="both"/>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 xml:space="preserve">A </w:t>
      </w:r>
      <w:r w:rsidR="00513247" w:rsidRPr="006C3BF5">
        <w:rPr>
          <w:rFonts w:ascii="Times New Roman" w:eastAsia="Times New Roman" w:hAnsi="Times New Roman" w:cs="Times New Roman"/>
          <w:sz w:val="24"/>
          <w:szCs w:val="24"/>
          <w:lang w:val="en-GB" w:eastAsia="cs-CZ"/>
        </w:rPr>
        <w:t>decision to assess the fee for study in a foreign language is made in the first instance by the dean.</w:t>
      </w:r>
    </w:p>
    <w:p w14:paraId="4DC0F537" w14:textId="77777777" w:rsidR="004C6B2B" w:rsidRPr="006C3BF5" w:rsidRDefault="00873FD3" w:rsidP="004C6B2B">
      <w:pPr>
        <w:pStyle w:val="Odstavecseseznamem"/>
        <w:numPr>
          <w:ilvl w:val="0"/>
          <w:numId w:val="17"/>
        </w:numPr>
        <w:shd w:val="clear" w:color="auto" w:fill="FFFFFF"/>
        <w:spacing w:after="0"/>
        <w:jc w:val="both"/>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An</w:t>
      </w:r>
      <w:r w:rsidR="00513247" w:rsidRPr="006C3BF5">
        <w:rPr>
          <w:rFonts w:ascii="Times New Roman" w:eastAsia="Times New Roman" w:hAnsi="Times New Roman" w:cs="Times New Roman"/>
          <w:sz w:val="24"/>
          <w:szCs w:val="24"/>
          <w:lang w:val="en-GB" w:eastAsia="cs-CZ"/>
        </w:rPr>
        <w:t xml:space="preserve"> appeal </w:t>
      </w:r>
      <w:r w:rsidRPr="006C3BF5">
        <w:rPr>
          <w:rFonts w:ascii="Times New Roman" w:eastAsia="Times New Roman" w:hAnsi="Times New Roman" w:cs="Times New Roman"/>
          <w:sz w:val="24"/>
          <w:szCs w:val="24"/>
          <w:lang w:val="en-GB" w:eastAsia="cs-CZ"/>
        </w:rPr>
        <w:t>against the</w:t>
      </w:r>
      <w:r w:rsidR="00495318" w:rsidRPr="006C3BF5">
        <w:rPr>
          <w:rFonts w:ascii="Times New Roman" w:eastAsia="Times New Roman" w:hAnsi="Times New Roman" w:cs="Times New Roman"/>
          <w:sz w:val="24"/>
          <w:szCs w:val="24"/>
          <w:lang w:val="en-GB" w:eastAsia="cs-CZ"/>
        </w:rPr>
        <w:t xml:space="preserve"> </w:t>
      </w:r>
      <w:r w:rsidR="00513247" w:rsidRPr="006C3BF5">
        <w:rPr>
          <w:rFonts w:ascii="Times New Roman" w:eastAsia="Times New Roman" w:hAnsi="Times New Roman" w:cs="Times New Roman"/>
          <w:sz w:val="24"/>
          <w:szCs w:val="24"/>
          <w:lang w:val="en-GB" w:eastAsia="cs-CZ"/>
        </w:rPr>
        <w:t xml:space="preserve">decision to </w:t>
      </w:r>
      <w:r w:rsidR="00E220F2" w:rsidRPr="006C3BF5">
        <w:rPr>
          <w:rFonts w:ascii="Times New Roman" w:eastAsia="Times New Roman" w:hAnsi="Times New Roman" w:cs="Times New Roman"/>
          <w:sz w:val="24"/>
          <w:szCs w:val="24"/>
          <w:lang w:val="en-GB" w:eastAsia="cs-CZ"/>
        </w:rPr>
        <w:t>assess</w:t>
      </w:r>
      <w:r w:rsidR="00513247" w:rsidRPr="006C3BF5">
        <w:rPr>
          <w:rFonts w:ascii="Times New Roman" w:eastAsia="Times New Roman" w:hAnsi="Times New Roman" w:cs="Times New Roman"/>
          <w:sz w:val="24"/>
          <w:szCs w:val="24"/>
          <w:lang w:val="en-GB" w:eastAsia="cs-CZ"/>
        </w:rPr>
        <w:t xml:space="preserve"> a fee </w:t>
      </w:r>
      <w:r w:rsidRPr="006C3BF5">
        <w:rPr>
          <w:rFonts w:ascii="Times New Roman" w:eastAsia="Times New Roman" w:hAnsi="Times New Roman" w:cs="Times New Roman"/>
          <w:sz w:val="24"/>
          <w:szCs w:val="24"/>
          <w:lang w:val="en-GB" w:eastAsia="cs-CZ"/>
        </w:rPr>
        <w:t xml:space="preserve">may be lodged </w:t>
      </w:r>
      <w:r w:rsidR="00513247" w:rsidRPr="006C3BF5">
        <w:rPr>
          <w:rFonts w:ascii="Times New Roman" w:eastAsia="Times New Roman" w:hAnsi="Times New Roman" w:cs="Times New Roman"/>
          <w:sz w:val="24"/>
          <w:szCs w:val="24"/>
          <w:lang w:val="en-GB" w:eastAsia="cs-CZ"/>
        </w:rPr>
        <w:t xml:space="preserve">within thirty days of the notification. </w:t>
      </w:r>
    </w:p>
    <w:p w14:paraId="7E8C10A6" w14:textId="77777777" w:rsidR="004C6B2B" w:rsidRPr="006C3BF5" w:rsidRDefault="00513247" w:rsidP="004C6B2B">
      <w:pPr>
        <w:pStyle w:val="Odstavecseseznamem"/>
        <w:numPr>
          <w:ilvl w:val="0"/>
          <w:numId w:val="17"/>
        </w:numPr>
        <w:shd w:val="clear" w:color="auto" w:fill="FFFFFF"/>
        <w:spacing w:after="0"/>
        <w:jc w:val="both"/>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The appeal must clearly state who appeal</w:t>
      </w:r>
      <w:r w:rsidR="00873FD3" w:rsidRPr="006C3BF5">
        <w:rPr>
          <w:rFonts w:ascii="Times New Roman" w:eastAsia="Times New Roman" w:hAnsi="Times New Roman" w:cs="Times New Roman"/>
          <w:sz w:val="24"/>
          <w:szCs w:val="24"/>
          <w:lang w:val="en-GB" w:eastAsia="cs-CZ"/>
        </w:rPr>
        <w:t>s</w:t>
      </w:r>
      <w:r w:rsidR="0096626C" w:rsidRPr="006C3BF5">
        <w:rPr>
          <w:rFonts w:ascii="Times New Roman" w:eastAsia="Times New Roman" w:hAnsi="Times New Roman" w:cs="Times New Roman"/>
          <w:sz w:val="24"/>
          <w:szCs w:val="24"/>
          <w:lang w:val="en-GB" w:eastAsia="cs-CZ"/>
        </w:rPr>
        <w:t>, the matter concerned</w:t>
      </w:r>
      <w:r w:rsidR="005E4153" w:rsidRPr="006C3BF5">
        <w:rPr>
          <w:rFonts w:ascii="Times New Roman" w:eastAsia="Times New Roman" w:hAnsi="Times New Roman" w:cs="Times New Roman"/>
          <w:sz w:val="24"/>
          <w:szCs w:val="24"/>
          <w:lang w:val="en-GB" w:eastAsia="cs-CZ"/>
        </w:rPr>
        <w:t>,</w:t>
      </w:r>
      <w:r w:rsidR="0096626C" w:rsidRPr="006C3BF5">
        <w:rPr>
          <w:rFonts w:ascii="Times New Roman" w:eastAsia="Times New Roman" w:hAnsi="Times New Roman" w:cs="Times New Roman"/>
          <w:sz w:val="24"/>
          <w:szCs w:val="24"/>
          <w:lang w:val="en-GB" w:eastAsia="cs-CZ"/>
        </w:rPr>
        <w:t xml:space="preserve"> and what is </w:t>
      </w:r>
      <w:r w:rsidR="00873FD3" w:rsidRPr="006C3BF5">
        <w:rPr>
          <w:rFonts w:ascii="Times New Roman" w:eastAsia="Times New Roman" w:hAnsi="Times New Roman" w:cs="Times New Roman"/>
          <w:sz w:val="24"/>
          <w:szCs w:val="24"/>
          <w:lang w:val="en-GB" w:eastAsia="cs-CZ"/>
        </w:rPr>
        <w:t>requested</w:t>
      </w:r>
      <w:r w:rsidR="0096626C" w:rsidRPr="006C3BF5">
        <w:rPr>
          <w:rFonts w:ascii="Times New Roman" w:eastAsia="Times New Roman" w:hAnsi="Times New Roman" w:cs="Times New Roman"/>
          <w:sz w:val="24"/>
          <w:szCs w:val="24"/>
          <w:lang w:val="en-GB" w:eastAsia="cs-CZ"/>
        </w:rPr>
        <w:t>. Further</w:t>
      </w:r>
      <w:r w:rsidR="005E4153" w:rsidRPr="006C3BF5">
        <w:rPr>
          <w:rFonts w:ascii="Times New Roman" w:eastAsia="Times New Roman" w:hAnsi="Times New Roman" w:cs="Times New Roman"/>
          <w:sz w:val="24"/>
          <w:szCs w:val="24"/>
          <w:lang w:val="en-GB" w:eastAsia="cs-CZ"/>
        </w:rPr>
        <w:t>,</w:t>
      </w:r>
      <w:r w:rsidR="0096626C" w:rsidRPr="006C3BF5">
        <w:rPr>
          <w:rFonts w:ascii="Times New Roman" w:eastAsia="Times New Roman" w:hAnsi="Times New Roman" w:cs="Times New Roman"/>
          <w:sz w:val="24"/>
          <w:szCs w:val="24"/>
          <w:lang w:val="en-GB" w:eastAsia="cs-CZ"/>
        </w:rPr>
        <w:t xml:space="preserve"> it is necessary to state the name, surname, date of birth</w:t>
      </w:r>
      <w:r w:rsidR="005E4153" w:rsidRPr="006C3BF5">
        <w:rPr>
          <w:rFonts w:ascii="Times New Roman" w:eastAsia="Times New Roman" w:hAnsi="Times New Roman" w:cs="Times New Roman"/>
          <w:sz w:val="24"/>
          <w:szCs w:val="24"/>
          <w:lang w:val="en-GB" w:eastAsia="cs-CZ"/>
        </w:rPr>
        <w:t>,</w:t>
      </w:r>
      <w:r w:rsidR="0096626C" w:rsidRPr="006C3BF5">
        <w:rPr>
          <w:rFonts w:ascii="Times New Roman" w:eastAsia="Times New Roman" w:hAnsi="Times New Roman" w:cs="Times New Roman"/>
          <w:sz w:val="24"/>
          <w:szCs w:val="24"/>
          <w:lang w:val="en-GB" w:eastAsia="cs-CZ"/>
        </w:rPr>
        <w:t xml:space="preserve"> and </w:t>
      </w:r>
      <w:r w:rsidR="005E4153" w:rsidRPr="006C3BF5">
        <w:rPr>
          <w:rFonts w:ascii="Times New Roman" w:eastAsia="Times New Roman" w:hAnsi="Times New Roman" w:cs="Times New Roman"/>
          <w:sz w:val="24"/>
          <w:szCs w:val="24"/>
          <w:lang w:val="en-GB" w:eastAsia="cs-CZ"/>
        </w:rPr>
        <w:t xml:space="preserve">permanent </w:t>
      </w:r>
      <w:r w:rsidR="0096626C" w:rsidRPr="006C3BF5">
        <w:rPr>
          <w:rFonts w:ascii="Times New Roman" w:eastAsia="Times New Roman" w:hAnsi="Times New Roman" w:cs="Times New Roman"/>
          <w:sz w:val="24"/>
          <w:szCs w:val="24"/>
          <w:lang w:val="en-GB" w:eastAsia="cs-CZ"/>
        </w:rPr>
        <w:t xml:space="preserve">address of the appellant, or other </w:t>
      </w:r>
      <w:r w:rsidR="00873FD3" w:rsidRPr="006C3BF5">
        <w:rPr>
          <w:rFonts w:ascii="Times New Roman" w:eastAsia="Times New Roman" w:hAnsi="Times New Roman" w:cs="Times New Roman"/>
          <w:sz w:val="24"/>
          <w:szCs w:val="24"/>
          <w:lang w:val="en-GB" w:eastAsia="cs-CZ"/>
        </w:rPr>
        <w:t xml:space="preserve">mailing </w:t>
      </w:r>
      <w:r w:rsidR="0096626C" w:rsidRPr="006C3BF5">
        <w:rPr>
          <w:rFonts w:ascii="Times New Roman" w:eastAsia="Times New Roman" w:hAnsi="Times New Roman" w:cs="Times New Roman"/>
          <w:sz w:val="24"/>
          <w:szCs w:val="24"/>
          <w:lang w:val="en-GB" w:eastAsia="cs-CZ"/>
        </w:rPr>
        <w:t xml:space="preserve">address. The appeal must contain the details of the person </w:t>
      </w:r>
      <w:r w:rsidR="00C1377B" w:rsidRPr="006C3BF5">
        <w:rPr>
          <w:rFonts w:ascii="Times New Roman" w:eastAsia="Times New Roman" w:hAnsi="Times New Roman" w:cs="Times New Roman"/>
          <w:sz w:val="24"/>
          <w:szCs w:val="24"/>
          <w:lang w:val="en-GB" w:eastAsia="cs-CZ"/>
        </w:rPr>
        <w:t xml:space="preserve">filing </w:t>
      </w:r>
      <w:r w:rsidR="0096626C" w:rsidRPr="006C3BF5">
        <w:rPr>
          <w:rFonts w:ascii="Times New Roman" w:eastAsia="Times New Roman" w:hAnsi="Times New Roman" w:cs="Times New Roman"/>
          <w:sz w:val="24"/>
          <w:szCs w:val="24"/>
          <w:lang w:val="en-GB" w:eastAsia="cs-CZ"/>
        </w:rPr>
        <w:t>the appeal</w:t>
      </w:r>
      <w:r w:rsidR="005108B7" w:rsidRPr="006C3BF5">
        <w:rPr>
          <w:rFonts w:ascii="Times New Roman" w:eastAsia="Times New Roman" w:hAnsi="Times New Roman" w:cs="Times New Roman"/>
          <w:sz w:val="24"/>
          <w:szCs w:val="24"/>
          <w:lang w:val="en-GB" w:eastAsia="cs-CZ"/>
        </w:rPr>
        <w:t xml:space="preserve">; </w:t>
      </w:r>
      <w:r w:rsidR="000C3B9B" w:rsidRPr="006C3BF5">
        <w:rPr>
          <w:rFonts w:ascii="Times New Roman" w:eastAsia="Times New Roman" w:hAnsi="Times New Roman" w:cs="Times New Roman"/>
          <w:sz w:val="24"/>
          <w:szCs w:val="24"/>
          <w:lang w:val="en-GB" w:eastAsia="cs-CZ"/>
        </w:rPr>
        <w:t xml:space="preserve">the person to </w:t>
      </w:r>
      <w:r w:rsidR="0096626C" w:rsidRPr="006C3BF5">
        <w:rPr>
          <w:rFonts w:ascii="Times New Roman" w:eastAsia="Times New Roman" w:hAnsi="Times New Roman" w:cs="Times New Roman"/>
          <w:sz w:val="24"/>
          <w:szCs w:val="24"/>
          <w:lang w:val="en-GB" w:eastAsia="cs-CZ"/>
        </w:rPr>
        <w:t>who</w:t>
      </w:r>
      <w:r w:rsidR="000C3B9B" w:rsidRPr="006C3BF5">
        <w:rPr>
          <w:rFonts w:ascii="Times New Roman" w:eastAsia="Times New Roman" w:hAnsi="Times New Roman" w:cs="Times New Roman"/>
          <w:sz w:val="24"/>
          <w:szCs w:val="24"/>
          <w:lang w:val="en-GB" w:eastAsia="cs-CZ"/>
        </w:rPr>
        <w:t>m</w:t>
      </w:r>
      <w:r w:rsidR="0096626C" w:rsidRPr="006C3BF5">
        <w:rPr>
          <w:rFonts w:ascii="Times New Roman" w:eastAsia="Times New Roman" w:hAnsi="Times New Roman" w:cs="Times New Roman"/>
          <w:sz w:val="24"/>
          <w:szCs w:val="24"/>
          <w:lang w:val="en-GB" w:eastAsia="cs-CZ"/>
        </w:rPr>
        <w:t xml:space="preserve"> it</w:t>
      </w:r>
      <w:r w:rsidR="000C3B9B" w:rsidRPr="006C3BF5">
        <w:rPr>
          <w:rFonts w:ascii="Times New Roman" w:eastAsia="Times New Roman" w:hAnsi="Times New Roman" w:cs="Times New Roman"/>
          <w:sz w:val="24"/>
          <w:szCs w:val="24"/>
          <w:lang w:val="en-GB" w:eastAsia="cs-CZ"/>
        </w:rPr>
        <w:t xml:space="preserve"> is addressed</w:t>
      </w:r>
      <w:r w:rsidR="005108B7" w:rsidRPr="006C3BF5">
        <w:rPr>
          <w:rFonts w:ascii="Times New Roman" w:eastAsia="Times New Roman" w:hAnsi="Times New Roman" w:cs="Times New Roman"/>
          <w:sz w:val="24"/>
          <w:szCs w:val="24"/>
          <w:lang w:val="en-GB" w:eastAsia="cs-CZ"/>
        </w:rPr>
        <w:t xml:space="preserve">; </w:t>
      </w:r>
      <w:r w:rsidR="005E4153" w:rsidRPr="006C3BF5">
        <w:rPr>
          <w:rFonts w:ascii="Times New Roman" w:eastAsia="Times New Roman" w:hAnsi="Times New Roman" w:cs="Times New Roman"/>
          <w:sz w:val="24"/>
          <w:szCs w:val="24"/>
          <w:lang w:val="en-GB" w:eastAsia="cs-CZ"/>
        </w:rPr>
        <w:t xml:space="preserve">the </w:t>
      </w:r>
      <w:r w:rsidR="0096626C" w:rsidRPr="006C3BF5">
        <w:rPr>
          <w:rFonts w:ascii="Times New Roman" w:eastAsia="Times New Roman" w:hAnsi="Times New Roman" w:cs="Times New Roman"/>
          <w:sz w:val="24"/>
          <w:szCs w:val="24"/>
          <w:lang w:val="en-GB" w:eastAsia="cs-CZ"/>
        </w:rPr>
        <w:t xml:space="preserve">decision </w:t>
      </w:r>
      <w:r w:rsidR="000C3B9B" w:rsidRPr="006C3BF5">
        <w:rPr>
          <w:rFonts w:ascii="Times New Roman" w:eastAsia="Times New Roman" w:hAnsi="Times New Roman" w:cs="Times New Roman"/>
          <w:sz w:val="24"/>
          <w:szCs w:val="24"/>
          <w:lang w:val="en-GB" w:eastAsia="cs-CZ"/>
        </w:rPr>
        <w:t xml:space="preserve">that is </w:t>
      </w:r>
      <w:r w:rsidR="005E4153" w:rsidRPr="006C3BF5">
        <w:rPr>
          <w:rFonts w:ascii="Times New Roman" w:eastAsia="Times New Roman" w:hAnsi="Times New Roman" w:cs="Times New Roman"/>
          <w:sz w:val="24"/>
          <w:szCs w:val="24"/>
          <w:lang w:val="en-GB" w:eastAsia="cs-CZ"/>
        </w:rPr>
        <w:t xml:space="preserve">being </w:t>
      </w:r>
      <w:r w:rsidR="000C3B9B" w:rsidRPr="006C3BF5">
        <w:rPr>
          <w:rFonts w:ascii="Times New Roman" w:eastAsia="Times New Roman" w:hAnsi="Times New Roman" w:cs="Times New Roman"/>
          <w:sz w:val="24"/>
          <w:szCs w:val="24"/>
          <w:lang w:val="en-GB" w:eastAsia="cs-CZ"/>
        </w:rPr>
        <w:t>appealed</w:t>
      </w:r>
      <w:r w:rsidR="005108B7" w:rsidRPr="006C3BF5">
        <w:rPr>
          <w:rFonts w:ascii="Times New Roman" w:eastAsia="Times New Roman" w:hAnsi="Times New Roman" w:cs="Times New Roman"/>
          <w:sz w:val="24"/>
          <w:szCs w:val="24"/>
          <w:lang w:val="en-GB" w:eastAsia="cs-CZ"/>
        </w:rPr>
        <w:t xml:space="preserve">; </w:t>
      </w:r>
      <w:r w:rsidR="0096626C" w:rsidRPr="006C3BF5">
        <w:rPr>
          <w:rFonts w:ascii="Times New Roman" w:eastAsia="Times New Roman" w:hAnsi="Times New Roman" w:cs="Times New Roman"/>
          <w:sz w:val="24"/>
          <w:szCs w:val="24"/>
          <w:lang w:val="en-GB" w:eastAsia="cs-CZ"/>
        </w:rPr>
        <w:t xml:space="preserve">what is perceived as contradictory to legal or internal regulations or </w:t>
      </w:r>
      <w:r w:rsidR="000C3B9B" w:rsidRPr="006C3BF5">
        <w:rPr>
          <w:rFonts w:ascii="Times New Roman" w:eastAsia="Times New Roman" w:hAnsi="Times New Roman" w:cs="Times New Roman"/>
          <w:sz w:val="24"/>
          <w:szCs w:val="24"/>
          <w:lang w:val="en-GB" w:eastAsia="cs-CZ"/>
        </w:rPr>
        <w:t xml:space="preserve">as </w:t>
      </w:r>
      <w:r w:rsidR="005108B7" w:rsidRPr="006C3BF5">
        <w:rPr>
          <w:rFonts w:ascii="Times New Roman" w:eastAsia="Times New Roman" w:hAnsi="Times New Roman" w:cs="Times New Roman"/>
          <w:sz w:val="24"/>
          <w:szCs w:val="24"/>
          <w:lang w:val="en-GB" w:eastAsia="cs-CZ"/>
        </w:rPr>
        <w:t xml:space="preserve">erroneous in </w:t>
      </w:r>
      <w:r w:rsidR="005E4153" w:rsidRPr="006C3BF5">
        <w:rPr>
          <w:rFonts w:ascii="Times New Roman" w:eastAsia="Times New Roman" w:hAnsi="Times New Roman" w:cs="Times New Roman"/>
          <w:sz w:val="24"/>
          <w:szCs w:val="24"/>
          <w:lang w:val="en-GB" w:eastAsia="cs-CZ"/>
        </w:rPr>
        <w:t xml:space="preserve">the </w:t>
      </w:r>
      <w:r w:rsidR="0096626C" w:rsidRPr="006C3BF5">
        <w:rPr>
          <w:rFonts w:ascii="Times New Roman" w:eastAsia="Times New Roman" w:hAnsi="Times New Roman" w:cs="Times New Roman"/>
          <w:sz w:val="24"/>
          <w:szCs w:val="24"/>
          <w:lang w:val="en-GB" w:eastAsia="cs-CZ"/>
        </w:rPr>
        <w:lastRenderedPageBreak/>
        <w:t>decision or proceedings preceding the issuing of the decision</w:t>
      </w:r>
      <w:r w:rsidR="005108B7" w:rsidRPr="006C3BF5">
        <w:rPr>
          <w:rFonts w:ascii="Times New Roman" w:eastAsia="Times New Roman" w:hAnsi="Times New Roman" w:cs="Times New Roman"/>
          <w:sz w:val="24"/>
          <w:szCs w:val="24"/>
          <w:lang w:val="en-GB" w:eastAsia="cs-CZ"/>
        </w:rPr>
        <w:t xml:space="preserve">; </w:t>
      </w:r>
      <w:r w:rsidR="0096626C" w:rsidRPr="006C3BF5">
        <w:rPr>
          <w:rFonts w:ascii="Times New Roman" w:eastAsia="Times New Roman" w:hAnsi="Times New Roman" w:cs="Times New Roman"/>
          <w:sz w:val="24"/>
          <w:szCs w:val="24"/>
          <w:lang w:val="en-GB" w:eastAsia="cs-CZ"/>
        </w:rPr>
        <w:t>and the signature of</w:t>
      </w:r>
      <w:r w:rsidR="000C3B9B" w:rsidRPr="006C3BF5">
        <w:rPr>
          <w:rFonts w:ascii="Times New Roman" w:eastAsia="Times New Roman" w:hAnsi="Times New Roman" w:cs="Times New Roman"/>
          <w:sz w:val="24"/>
          <w:szCs w:val="24"/>
          <w:lang w:val="en-GB" w:eastAsia="cs-CZ"/>
        </w:rPr>
        <w:t xml:space="preserve"> the person </w:t>
      </w:r>
      <w:r w:rsidR="00C1377B" w:rsidRPr="006C3BF5">
        <w:rPr>
          <w:rFonts w:ascii="Times New Roman" w:eastAsia="Times New Roman" w:hAnsi="Times New Roman" w:cs="Times New Roman"/>
          <w:sz w:val="24"/>
          <w:szCs w:val="24"/>
          <w:lang w:val="en-GB" w:eastAsia="cs-CZ"/>
        </w:rPr>
        <w:t xml:space="preserve">filing </w:t>
      </w:r>
      <w:r w:rsidR="0096626C" w:rsidRPr="006C3BF5">
        <w:rPr>
          <w:rFonts w:ascii="Times New Roman" w:eastAsia="Times New Roman" w:hAnsi="Times New Roman" w:cs="Times New Roman"/>
          <w:sz w:val="24"/>
          <w:szCs w:val="24"/>
          <w:lang w:val="en-GB" w:eastAsia="cs-CZ"/>
        </w:rPr>
        <w:t>the appeal</w:t>
      </w:r>
      <w:r w:rsidR="004C6B2B" w:rsidRPr="006C3BF5">
        <w:rPr>
          <w:rFonts w:ascii="Times New Roman" w:eastAsia="Times New Roman" w:hAnsi="Times New Roman" w:cs="Times New Roman"/>
          <w:sz w:val="24"/>
          <w:szCs w:val="24"/>
          <w:lang w:val="en-GB" w:eastAsia="cs-CZ"/>
        </w:rPr>
        <w:t>.</w:t>
      </w:r>
      <w:r w:rsidR="004C6B2B" w:rsidRPr="006C3BF5">
        <w:rPr>
          <w:rStyle w:val="Znakapoznpodarou"/>
          <w:rFonts w:ascii="Times New Roman" w:eastAsia="Times New Roman" w:hAnsi="Times New Roman" w:cs="Times New Roman"/>
          <w:sz w:val="24"/>
          <w:szCs w:val="24"/>
          <w:lang w:val="en-GB" w:eastAsia="cs-CZ"/>
        </w:rPr>
        <w:footnoteReference w:id="3"/>
      </w:r>
      <w:r w:rsidR="004C6B2B" w:rsidRPr="006C3BF5">
        <w:rPr>
          <w:rFonts w:ascii="Times New Roman" w:eastAsia="Times New Roman" w:hAnsi="Times New Roman" w:cs="Times New Roman"/>
          <w:sz w:val="24"/>
          <w:szCs w:val="24"/>
          <w:vertAlign w:val="superscript"/>
          <w:lang w:val="en-GB" w:eastAsia="cs-CZ"/>
        </w:rPr>
        <w:t>)</w:t>
      </w:r>
    </w:p>
    <w:p w14:paraId="5E67B00E" w14:textId="77777777" w:rsidR="004C6B2B" w:rsidRPr="006C3BF5" w:rsidRDefault="000C3B9B" w:rsidP="004C6B2B">
      <w:pPr>
        <w:pStyle w:val="Odstavecseseznamem"/>
        <w:numPr>
          <w:ilvl w:val="0"/>
          <w:numId w:val="17"/>
        </w:numPr>
        <w:shd w:val="clear" w:color="auto" w:fill="FFFFFF"/>
        <w:spacing w:after="0"/>
        <w:jc w:val="both"/>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The appellate</w:t>
      </w:r>
      <w:r w:rsidR="0096626C" w:rsidRPr="006C3BF5">
        <w:rPr>
          <w:rFonts w:ascii="Times New Roman" w:eastAsia="Times New Roman" w:hAnsi="Times New Roman" w:cs="Times New Roman"/>
          <w:sz w:val="24"/>
          <w:szCs w:val="24"/>
          <w:lang w:val="en-GB" w:eastAsia="cs-CZ"/>
        </w:rPr>
        <w:t xml:space="preserve"> body is the Rector. </w:t>
      </w:r>
      <w:r w:rsidR="00BC6ACC" w:rsidRPr="006C3BF5">
        <w:rPr>
          <w:rFonts w:ascii="Times New Roman" w:eastAsia="Times New Roman" w:hAnsi="Times New Roman" w:cs="Times New Roman"/>
          <w:sz w:val="24"/>
          <w:szCs w:val="24"/>
          <w:lang w:val="en-GB" w:eastAsia="cs-CZ"/>
        </w:rPr>
        <w:t xml:space="preserve">The appeal is </w:t>
      </w:r>
      <w:r w:rsidR="00344174" w:rsidRPr="006C3BF5">
        <w:rPr>
          <w:rFonts w:ascii="Times New Roman" w:eastAsia="Times New Roman" w:hAnsi="Times New Roman" w:cs="Times New Roman"/>
          <w:sz w:val="24"/>
          <w:szCs w:val="24"/>
          <w:lang w:val="en-GB" w:eastAsia="cs-CZ"/>
        </w:rPr>
        <w:t xml:space="preserve">filed with </w:t>
      </w:r>
      <w:r w:rsidR="00BC6ACC" w:rsidRPr="006C3BF5">
        <w:rPr>
          <w:rFonts w:ascii="Times New Roman" w:eastAsia="Times New Roman" w:hAnsi="Times New Roman" w:cs="Times New Roman"/>
          <w:sz w:val="24"/>
          <w:szCs w:val="24"/>
          <w:lang w:val="en-GB" w:eastAsia="cs-CZ"/>
        </w:rPr>
        <w:t>the dean or the Rector</w:t>
      </w:r>
      <w:r w:rsidR="00344174" w:rsidRPr="006C3BF5">
        <w:rPr>
          <w:rFonts w:ascii="Times New Roman" w:eastAsia="Times New Roman" w:hAnsi="Times New Roman" w:cs="Times New Roman"/>
          <w:sz w:val="24"/>
          <w:szCs w:val="24"/>
          <w:lang w:val="en-GB" w:eastAsia="cs-CZ"/>
        </w:rPr>
        <w:t xml:space="preserve"> and is considered to be made on the date when it is brought to the attention of the dean or the Rector. </w:t>
      </w:r>
      <w:r w:rsidR="00D340A8" w:rsidRPr="006C3BF5">
        <w:rPr>
          <w:rFonts w:ascii="Times New Roman" w:eastAsia="Times New Roman" w:hAnsi="Times New Roman" w:cs="Times New Roman"/>
          <w:sz w:val="24"/>
          <w:szCs w:val="24"/>
          <w:lang w:val="en-GB" w:eastAsia="cs-CZ"/>
        </w:rPr>
        <w:t xml:space="preserve">The </w:t>
      </w:r>
      <w:r w:rsidR="00C1377B" w:rsidRPr="006C3BF5">
        <w:rPr>
          <w:rFonts w:ascii="Times New Roman" w:eastAsia="Times New Roman" w:hAnsi="Times New Roman" w:cs="Times New Roman"/>
          <w:sz w:val="24"/>
          <w:szCs w:val="24"/>
          <w:lang w:val="en-GB" w:eastAsia="cs-CZ"/>
        </w:rPr>
        <w:t xml:space="preserve">deadline has been met </w:t>
      </w:r>
      <w:r w:rsidR="00D340A8" w:rsidRPr="006C3BF5">
        <w:rPr>
          <w:rFonts w:ascii="Times New Roman" w:eastAsia="Times New Roman" w:hAnsi="Times New Roman" w:cs="Times New Roman"/>
          <w:sz w:val="24"/>
          <w:szCs w:val="24"/>
          <w:lang w:val="en-GB" w:eastAsia="cs-CZ"/>
        </w:rPr>
        <w:t xml:space="preserve">if the </w:t>
      </w:r>
      <w:r w:rsidR="00C1377B" w:rsidRPr="006C3BF5">
        <w:rPr>
          <w:rFonts w:ascii="Times New Roman" w:eastAsia="Times New Roman" w:hAnsi="Times New Roman" w:cs="Times New Roman"/>
          <w:sz w:val="24"/>
          <w:szCs w:val="24"/>
          <w:lang w:val="en-GB" w:eastAsia="cs-CZ"/>
        </w:rPr>
        <w:t xml:space="preserve">letter </w:t>
      </w:r>
      <w:r w:rsidR="00D340A8" w:rsidRPr="006C3BF5">
        <w:rPr>
          <w:rFonts w:ascii="Times New Roman" w:eastAsia="Times New Roman" w:hAnsi="Times New Roman" w:cs="Times New Roman"/>
          <w:sz w:val="24"/>
          <w:szCs w:val="24"/>
          <w:lang w:val="en-GB" w:eastAsia="cs-CZ"/>
        </w:rPr>
        <w:t xml:space="preserve">addressed to the dean or the Rector containing the appeal is submitted to the postal </w:t>
      </w:r>
      <w:r w:rsidR="00C1377B" w:rsidRPr="006C3BF5">
        <w:rPr>
          <w:rFonts w:ascii="Times New Roman" w:eastAsia="Times New Roman" w:hAnsi="Times New Roman" w:cs="Times New Roman"/>
          <w:sz w:val="24"/>
          <w:szCs w:val="24"/>
          <w:lang w:val="en-GB" w:eastAsia="cs-CZ"/>
        </w:rPr>
        <w:t>service operator</w:t>
      </w:r>
      <w:r w:rsidR="00D340A8" w:rsidRPr="006C3BF5">
        <w:rPr>
          <w:rStyle w:val="Znakapoznpodarou"/>
          <w:rFonts w:ascii="Times New Roman" w:eastAsia="Times New Roman" w:hAnsi="Times New Roman" w:cs="Times New Roman"/>
          <w:sz w:val="24"/>
          <w:szCs w:val="24"/>
          <w:lang w:val="en-GB" w:eastAsia="cs-CZ"/>
        </w:rPr>
        <w:footnoteReference w:id="4"/>
      </w:r>
      <w:r w:rsidR="00D340A8" w:rsidRPr="006C3BF5">
        <w:rPr>
          <w:rFonts w:ascii="Times New Roman" w:eastAsia="Times New Roman" w:hAnsi="Times New Roman" w:cs="Times New Roman"/>
          <w:sz w:val="24"/>
          <w:szCs w:val="24"/>
          <w:vertAlign w:val="superscript"/>
          <w:lang w:val="en-GB" w:eastAsia="cs-CZ"/>
        </w:rPr>
        <w:t xml:space="preserve">) </w:t>
      </w:r>
      <w:r w:rsidR="00D340A8" w:rsidRPr="006C3BF5">
        <w:rPr>
          <w:rFonts w:ascii="Times New Roman" w:eastAsia="Times New Roman" w:hAnsi="Times New Roman" w:cs="Times New Roman"/>
          <w:sz w:val="24"/>
          <w:szCs w:val="24"/>
          <w:lang w:val="en-GB" w:eastAsia="cs-CZ"/>
        </w:rPr>
        <w:t xml:space="preserve">on the last day of the </w:t>
      </w:r>
      <w:r w:rsidR="00C1377B" w:rsidRPr="006C3BF5">
        <w:rPr>
          <w:rFonts w:ascii="Times New Roman" w:eastAsia="Times New Roman" w:hAnsi="Times New Roman" w:cs="Times New Roman"/>
          <w:sz w:val="24"/>
          <w:szCs w:val="24"/>
          <w:lang w:val="en-GB" w:eastAsia="cs-CZ"/>
        </w:rPr>
        <w:t>deadline</w:t>
      </w:r>
      <w:r w:rsidR="002F0474" w:rsidRPr="006C3BF5">
        <w:rPr>
          <w:rFonts w:ascii="Times New Roman" w:eastAsia="Times New Roman" w:hAnsi="Times New Roman" w:cs="Times New Roman"/>
          <w:sz w:val="24"/>
          <w:szCs w:val="24"/>
          <w:lang w:val="en-GB" w:eastAsia="cs-CZ"/>
        </w:rPr>
        <w:t>.</w:t>
      </w:r>
    </w:p>
    <w:p w14:paraId="4AD9FDC0" w14:textId="77777777" w:rsidR="004C6B2B" w:rsidRPr="006C3BF5" w:rsidRDefault="00AC316B" w:rsidP="004C6B2B">
      <w:pPr>
        <w:pStyle w:val="Odstavecseseznamem"/>
        <w:numPr>
          <w:ilvl w:val="0"/>
          <w:numId w:val="17"/>
        </w:numPr>
        <w:shd w:val="clear" w:color="auto" w:fill="FFFFFF"/>
        <w:spacing w:after="0"/>
        <w:jc w:val="both"/>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 xml:space="preserve">The </w:t>
      </w:r>
      <w:r w:rsidR="00D05449" w:rsidRPr="006C3BF5">
        <w:rPr>
          <w:rFonts w:ascii="Times New Roman" w:eastAsia="Times New Roman" w:hAnsi="Times New Roman" w:cs="Times New Roman"/>
          <w:sz w:val="24"/>
          <w:szCs w:val="24"/>
          <w:lang w:val="en-GB" w:eastAsia="cs-CZ"/>
        </w:rPr>
        <w:t>Rector’s advisory committee is established for the purposes of consideration of applications to reduce, waive</w:t>
      </w:r>
      <w:r w:rsidRPr="006C3BF5">
        <w:rPr>
          <w:rFonts w:ascii="Times New Roman" w:eastAsia="Times New Roman" w:hAnsi="Times New Roman" w:cs="Times New Roman"/>
          <w:sz w:val="24"/>
          <w:szCs w:val="24"/>
          <w:lang w:val="en-GB" w:eastAsia="cs-CZ"/>
        </w:rPr>
        <w:t>,</w:t>
      </w:r>
      <w:r w:rsidR="00D05449" w:rsidRPr="006C3BF5">
        <w:rPr>
          <w:rFonts w:ascii="Times New Roman" w:eastAsia="Times New Roman" w:hAnsi="Times New Roman" w:cs="Times New Roman"/>
          <w:sz w:val="24"/>
          <w:szCs w:val="24"/>
          <w:lang w:val="en-GB" w:eastAsia="cs-CZ"/>
        </w:rPr>
        <w:t xml:space="preserve"> or defer the payment due date in appellate proceedings. The members of this committee are appointed by the Rector. The committee</w:t>
      </w:r>
      <w:r w:rsidRPr="006C3BF5">
        <w:rPr>
          <w:rFonts w:ascii="Times New Roman" w:eastAsia="Times New Roman" w:hAnsi="Times New Roman" w:cs="Times New Roman"/>
          <w:sz w:val="24"/>
          <w:szCs w:val="24"/>
          <w:lang w:val="en-GB" w:eastAsia="cs-CZ"/>
        </w:rPr>
        <w:t>’s</w:t>
      </w:r>
      <w:r w:rsidR="00D05449" w:rsidRPr="006C3BF5">
        <w:rPr>
          <w:rFonts w:ascii="Times New Roman" w:eastAsia="Times New Roman" w:hAnsi="Times New Roman" w:cs="Times New Roman"/>
          <w:sz w:val="24"/>
          <w:szCs w:val="24"/>
          <w:lang w:val="en-GB" w:eastAsia="cs-CZ"/>
        </w:rPr>
        <w:t xml:space="preserve"> recommendations on individual appeals are submitted to the Rector.</w:t>
      </w:r>
    </w:p>
    <w:p w14:paraId="27E88179" w14:textId="77777777" w:rsidR="004C6B2B" w:rsidRPr="006C3BF5" w:rsidRDefault="00D05449" w:rsidP="004C6B2B">
      <w:pPr>
        <w:pStyle w:val="Odstavecseseznamem"/>
        <w:numPr>
          <w:ilvl w:val="0"/>
          <w:numId w:val="17"/>
        </w:numPr>
        <w:shd w:val="clear" w:color="auto" w:fill="FFFFFF"/>
        <w:spacing w:after="0"/>
        <w:jc w:val="both"/>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 xml:space="preserve">The Rector may waive the fee for longer study or study in a foreign language if it was caused in connection with </w:t>
      </w:r>
      <w:r w:rsidR="00AC316B" w:rsidRPr="006C3BF5">
        <w:rPr>
          <w:rFonts w:ascii="Times New Roman" w:eastAsia="Times New Roman" w:hAnsi="Times New Roman" w:cs="Times New Roman"/>
          <w:sz w:val="24"/>
          <w:szCs w:val="24"/>
          <w:lang w:val="en-GB" w:eastAsia="cs-CZ"/>
        </w:rPr>
        <w:t xml:space="preserve">a </w:t>
      </w:r>
      <w:r w:rsidRPr="006C3BF5">
        <w:rPr>
          <w:rFonts w:ascii="Times New Roman" w:eastAsia="Times New Roman" w:hAnsi="Times New Roman" w:cs="Times New Roman"/>
          <w:sz w:val="24"/>
          <w:szCs w:val="24"/>
          <w:lang w:val="en-GB" w:eastAsia="cs-CZ"/>
        </w:rPr>
        <w:t xml:space="preserve">delay in proceedings before a body of the first or second instance or in connection with </w:t>
      </w:r>
      <w:r w:rsidR="00AC316B" w:rsidRPr="006C3BF5">
        <w:rPr>
          <w:rFonts w:ascii="Times New Roman" w:eastAsia="Times New Roman" w:hAnsi="Times New Roman" w:cs="Times New Roman"/>
          <w:sz w:val="24"/>
          <w:szCs w:val="24"/>
          <w:lang w:val="en-GB" w:eastAsia="cs-CZ"/>
        </w:rPr>
        <w:t xml:space="preserve">the </w:t>
      </w:r>
      <w:r w:rsidRPr="006C3BF5">
        <w:rPr>
          <w:rFonts w:ascii="Times New Roman" w:eastAsia="Times New Roman" w:hAnsi="Times New Roman" w:cs="Times New Roman"/>
          <w:sz w:val="24"/>
          <w:szCs w:val="24"/>
          <w:lang w:val="en-GB" w:eastAsia="cs-CZ"/>
        </w:rPr>
        <w:t xml:space="preserve">rendering </w:t>
      </w:r>
      <w:r w:rsidR="00AC316B" w:rsidRPr="006C3BF5">
        <w:rPr>
          <w:rFonts w:ascii="Times New Roman" w:eastAsia="Times New Roman" w:hAnsi="Times New Roman" w:cs="Times New Roman"/>
          <w:sz w:val="24"/>
          <w:szCs w:val="24"/>
          <w:lang w:val="en-GB" w:eastAsia="cs-CZ"/>
        </w:rPr>
        <w:t xml:space="preserve">of an </w:t>
      </w:r>
      <w:r w:rsidRPr="006C3BF5">
        <w:rPr>
          <w:rFonts w:ascii="Times New Roman" w:eastAsia="Times New Roman" w:hAnsi="Times New Roman" w:cs="Times New Roman"/>
          <w:sz w:val="24"/>
          <w:szCs w:val="24"/>
          <w:lang w:val="en-GB" w:eastAsia="cs-CZ"/>
        </w:rPr>
        <w:t>unlawful decision.</w:t>
      </w:r>
    </w:p>
    <w:p w14:paraId="1DBBC6D1" w14:textId="77777777" w:rsidR="004C6B2B" w:rsidRPr="006C3BF5" w:rsidRDefault="008334DE" w:rsidP="004C6B2B">
      <w:pPr>
        <w:pStyle w:val="Odstavecseseznamem"/>
        <w:numPr>
          <w:ilvl w:val="0"/>
          <w:numId w:val="17"/>
        </w:numPr>
        <w:shd w:val="clear" w:color="auto" w:fill="FFFFFF"/>
        <w:spacing w:after="0"/>
        <w:jc w:val="both"/>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 xml:space="preserve">A decision to </w:t>
      </w:r>
      <w:r w:rsidR="00E220F2" w:rsidRPr="006C3BF5">
        <w:rPr>
          <w:rFonts w:ascii="Times New Roman" w:eastAsia="Times New Roman" w:hAnsi="Times New Roman" w:cs="Times New Roman"/>
          <w:sz w:val="24"/>
          <w:szCs w:val="24"/>
          <w:lang w:val="en-GB" w:eastAsia="cs-CZ"/>
        </w:rPr>
        <w:t>assess</w:t>
      </w:r>
      <w:r w:rsidRPr="006C3BF5">
        <w:rPr>
          <w:rFonts w:ascii="Times New Roman" w:eastAsia="Times New Roman" w:hAnsi="Times New Roman" w:cs="Times New Roman"/>
          <w:sz w:val="24"/>
          <w:szCs w:val="24"/>
          <w:lang w:val="en-GB" w:eastAsia="cs-CZ"/>
        </w:rPr>
        <w:t xml:space="preserve"> a fee that was notified and</w:t>
      </w:r>
      <w:r w:rsidR="000C3B9B" w:rsidRPr="006C3BF5">
        <w:rPr>
          <w:rFonts w:ascii="Times New Roman" w:eastAsia="Times New Roman" w:hAnsi="Times New Roman" w:cs="Times New Roman"/>
          <w:sz w:val="24"/>
          <w:szCs w:val="24"/>
          <w:lang w:val="en-GB" w:eastAsia="cs-CZ"/>
        </w:rPr>
        <w:t xml:space="preserve"> </w:t>
      </w:r>
      <w:r w:rsidR="005C7E67" w:rsidRPr="006C3BF5">
        <w:rPr>
          <w:rFonts w:ascii="Times New Roman" w:eastAsia="Times New Roman" w:hAnsi="Times New Roman" w:cs="Times New Roman"/>
          <w:sz w:val="24"/>
          <w:szCs w:val="24"/>
          <w:lang w:val="en-GB" w:eastAsia="cs-CZ"/>
        </w:rPr>
        <w:t xml:space="preserve">against which no appeal lies </w:t>
      </w:r>
      <w:r w:rsidRPr="006C3BF5">
        <w:rPr>
          <w:rFonts w:ascii="Times New Roman" w:eastAsia="Times New Roman" w:hAnsi="Times New Roman" w:cs="Times New Roman"/>
          <w:sz w:val="24"/>
          <w:szCs w:val="24"/>
          <w:lang w:val="en-GB" w:eastAsia="cs-CZ"/>
        </w:rPr>
        <w:t xml:space="preserve">is in legal force and is binding on the </w:t>
      </w:r>
      <w:r w:rsidR="005C7E67" w:rsidRPr="006C3BF5">
        <w:rPr>
          <w:rFonts w:ascii="Times New Roman" w:eastAsia="Times New Roman" w:hAnsi="Times New Roman" w:cs="Times New Roman"/>
          <w:sz w:val="24"/>
          <w:szCs w:val="24"/>
          <w:lang w:val="en-GB" w:eastAsia="cs-CZ"/>
        </w:rPr>
        <w:t>party</w:t>
      </w:r>
      <w:r w:rsidRPr="006C3BF5">
        <w:rPr>
          <w:rFonts w:ascii="Times New Roman" w:eastAsia="Times New Roman" w:hAnsi="Times New Roman" w:cs="Times New Roman"/>
          <w:sz w:val="24"/>
          <w:szCs w:val="24"/>
          <w:lang w:val="en-GB" w:eastAsia="cs-CZ"/>
        </w:rPr>
        <w:t xml:space="preserve"> </w:t>
      </w:r>
      <w:r w:rsidR="005C7E67" w:rsidRPr="006C3BF5">
        <w:rPr>
          <w:rFonts w:ascii="Times New Roman" w:eastAsia="Times New Roman" w:hAnsi="Times New Roman" w:cs="Times New Roman"/>
          <w:sz w:val="24"/>
          <w:szCs w:val="24"/>
          <w:lang w:val="en-GB" w:eastAsia="cs-CZ"/>
        </w:rPr>
        <w:t>to</w:t>
      </w:r>
      <w:r w:rsidRPr="006C3BF5">
        <w:rPr>
          <w:rFonts w:ascii="Times New Roman" w:eastAsia="Times New Roman" w:hAnsi="Times New Roman" w:cs="Times New Roman"/>
          <w:sz w:val="24"/>
          <w:szCs w:val="24"/>
          <w:lang w:val="en-GB" w:eastAsia="cs-CZ"/>
        </w:rPr>
        <w:t xml:space="preserve"> the proceedings and the </w:t>
      </w:r>
      <w:r w:rsidR="005C7E67" w:rsidRPr="006C3BF5">
        <w:rPr>
          <w:rFonts w:ascii="Times New Roman" w:eastAsia="Times New Roman" w:hAnsi="Times New Roman" w:cs="Times New Roman"/>
          <w:sz w:val="24"/>
          <w:szCs w:val="24"/>
          <w:lang w:val="en-GB" w:eastAsia="cs-CZ"/>
        </w:rPr>
        <w:t xml:space="preserve">respective </w:t>
      </w:r>
      <w:r w:rsidRPr="006C3BF5">
        <w:rPr>
          <w:rFonts w:ascii="Times New Roman" w:eastAsia="Times New Roman" w:hAnsi="Times New Roman" w:cs="Times New Roman"/>
          <w:sz w:val="24"/>
          <w:szCs w:val="24"/>
          <w:lang w:val="en-GB" w:eastAsia="cs-CZ"/>
        </w:rPr>
        <w:t>administrative bodies.</w:t>
      </w:r>
    </w:p>
    <w:p w14:paraId="47C6FAD2" w14:textId="77777777" w:rsidR="004C6B2B" w:rsidRPr="006C3BF5" w:rsidRDefault="008334DE" w:rsidP="004C6B2B">
      <w:pPr>
        <w:pStyle w:val="Odstavecseseznamem"/>
        <w:numPr>
          <w:ilvl w:val="0"/>
          <w:numId w:val="17"/>
        </w:numPr>
        <w:shd w:val="clear" w:color="auto" w:fill="FFFFFF"/>
        <w:spacing w:after="0"/>
        <w:jc w:val="both"/>
        <w:rPr>
          <w:rFonts w:ascii="Times New Roman" w:eastAsia="Times New Roman" w:hAnsi="Times New Roman" w:cs="Times New Roman"/>
          <w:sz w:val="24"/>
          <w:szCs w:val="24"/>
          <w:lang w:val="en-GB" w:eastAsia="cs-CZ"/>
        </w:rPr>
      </w:pPr>
      <w:r w:rsidRPr="006C3BF5">
        <w:rPr>
          <w:rFonts w:ascii="Times New Roman" w:eastAsia="Times New Roman" w:hAnsi="Times New Roman" w:cs="Times New Roman"/>
          <w:sz w:val="24"/>
          <w:szCs w:val="24"/>
          <w:lang w:val="en-GB" w:eastAsia="cs-CZ"/>
        </w:rPr>
        <w:t xml:space="preserve">The decision is enforceable on the date of coming into </w:t>
      </w:r>
      <w:r w:rsidR="003F576F" w:rsidRPr="006C3BF5">
        <w:rPr>
          <w:rFonts w:ascii="Times New Roman" w:eastAsia="Times New Roman" w:hAnsi="Times New Roman" w:cs="Times New Roman"/>
          <w:sz w:val="24"/>
          <w:szCs w:val="24"/>
          <w:lang w:val="en-GB" w:eastAsia="cs-CZ"/>
        </w:rPr>
        <w:t xml:space="preserve">legal </w:t>
      </w:r>
      <w:r w:rsidRPr="006C3BF5">
        <w:rPr>
          <w:rFonts w:ascii="Times New Roman" w:eastAsia="Times New Roman" w:hAnsi="Times New Roman" w:cs="Times New Roman"/>
          <w:sz w:val="24"/>
          <w:szCs w:val="24"/>
          <w:lang w:val="en-GB" w:eastAsia="cs-CZ"/>
        </w:rPr>
        <w:t xml:space="preserve">force or on a later date </w:t>
      </w:r>
      <w:r w:rsidR="003F576F" w:rsidRPr="006C3BF5">
        <w:rPr>
          <w:rFonts w:ascii="Times New Roman" w:eastAsia="Times New Roman" w:hAnsi="Times New Roman" w:cs="Times New Roman"/>
          <w:sz w:val="24"/>
          <w:szCs w:val="24"/>
          <w:lang w:val="en-GB" w:eastAsia="cs-CZ"/>
        </w:rPr>
        <w:t xml:space="preserve">provided in the </w:t>
      </w:r>
      <w:r w:rsidR="005C7E67" w:rsidRPr="006C3BF5">
        <w:rPr>
          <w:rFonts w:ascii="Times New Roman" w:eastAsia="Times New Roman" w:hAnsi="Times New Roman" w:cs="Times New Roman"/>
          <w:sz w:val="24"/>
          <w:szCs w:val="24"/>
          <w:lang w:val="en-GB" w:eastAsia="cs-CZ"/>
        </w:rPr>
        <w:t>holding</w:t>
      </w:r>
      <w:r w:rsidRPr="006C3BF5">
        <w:rPr>
          <w:rFonts w:ascii="Times New Roman" w:eastAsia="Times New Roman" w:hAnsi="Times New Roman" w:cs="Times New Roman"/>
          <w:sz w:val="24"/>
          <w:szCs w:val="24"/>
          <w:lang w:val="en-GB" w:eastAsia="cs-CZ"/>
        </w:rPr>
        <w:t xml:space="preserve"> of the decision. </w:t>
      </w:r>
      <w:r w:rsidR="00AC316B" w:rsidRPr="006C3BF5">
        <w:rPr>
          <w:rFonts w:ascii="Times New Roman" w:eastAsia="Times New Roman" w:hAnsi="Times New Roman" w:cs="Times New Roman"/>
          <w:sz w:val="24"/>
          <w:szCs w:val="24"/>
          <w:lang w:val="en-GB" w:eastAsia="cs-CZ"/>
        </w:rPr>
        <w:t xml:space="preserve">A decision </w:t>
      </w:r>
      <w:r w:rsidRPr="006C3BF5">
        <w:rPr>
          <w:rFonts w:ascii="Times New Roman" w:eastAsia="Times New Roman" w:hAnsi="Times New Roman" w:cs="Times New Roman"/>
          <w:sz w:val="24"/>
          <w:szCs w:val="24"/>
          <w:lang w:val="en-GB" w:eastAsia="cs-CZ"/>
        </w:rPr>
        <w:t xml:space="preserve">imposing a duty to perform becomes enforceable if it is in legal force and if the </w:t>
      </w:r>
      <w:r w:rsidR="00E220F2" w:rsidRPr="006C3BF5">
        <w:rPr>
          <w:rFonts w:ascii="Times New Roman" w:eastAsia="Times New Roman" w:hAnsi="Times New Roman" w:cs="Times New Roman"/>
          <w:sz w:val="24"/>
          <w:szCs w:val="24"/>
          <w:lang w:val="en-GB" w:eastAsia="cs-CZ"/>
        </w:rPr>
        <w:t>time limit</w:t>
      </w:r>
      <w:r w:rsidRPr="006C3BF5">
        <w:rPr>
          <w:rFonts w:ascii="Times New Roman" w:eastAsia="Times New Roman" w:hAnsi="Times New Roman" w:cs="Times New Roman"/>
          <w:sz w:val="24"/>
          <w:szCs w:val="24"/>
          <w:lang w:val="en-GB" w:eastAsia="cs-CZ"/>
        </w:rPr>
        <w:t xml:space="preserve"> to perform the duty </w:t>
      </w:r>
      <w:r w:rsidR="005108B7" w:rsidRPr="006C3BF5">
        <w:rPr>
          <w:rFonts w:ascii="Times New Roman" w:eastAsia="Times New Roman" w:hAnsi="Times New Roman" w:cs="Times New Roman"/>
          <w:sz w:val="24"/>
          <w:szCs w:val="24"/>
          <w:lang w:val="en-GB" w:eastAsia="cs-CZ"/>
        </w:rPr>
        <w:t xml:space="preserve">has </w:t>
      </w:r>
      <w:r w:rsidRPr="006C3BF5">
        <w:rPr>
          <w:rFonts w:ascii="Times New Roman" w:eastAsia="Times New Roman" w:hAnsi="Times New Roman" w:cs="Times New Roman"/>
          <w:sz w:val="24"/>
          <w:szCs w:val="24"/>
          <w:lang w:val="en-GB" w:eastAsia="cs-CZ"/>
        </w:rPr>
        <w:t xml:space="preserve">elapsed. </w:t>
      </w:r>
    </w:p>
    <w:p w14:paraId="37911B4A" w14:textId="77777777" w:rsidR="004C6B2B" w:rsidRPr="006C3BF5" w:rsidRDefault="004C6B2B" w:rsidP="004C6B2B">
      <w:pPr>
        <w:pStyle w:val="Odstavecseseznamem"/>
        <w:shd w:val="clear" w:color="auto" w:fill="FFFFFF"/>
        <w:spacing w:after="0"/>
        <w:jc w:val="both"/>
        <w:rPr>
          <w:rFonts w:ascii="Times New Roman" w:eastAsia="Times New Roman" w:hAnsi="Times New Roman" w:cs="Times New Roman"/>
          <w:sz w:val="24"/>
          <w:szCs w:val="24"/>
          <w:lang w:val="en-GB" w:eastAsia="cs-CZ"/>
        </w:rPr>
      </w:pPr>
    </w:p>
    <w:p w14:paraId="54D0A6EB" w14:textId="77777777" w:rsidR="004C6B2B" w:rsidRPr="006C3BF5" w:rsidRDefault="00573DA9" w:rsidP="004C6B2B">
      <w:pPr>
        <w:shd w:val="clear" w:color="auto" w:fill="FFFFFF"/>
        <w:spacing w:after="0"/>
        <w:contextualSpacing/>
        <w:jc w:val="center"/>
        <w:outlineLvl w:val="2"/>
        <w:rPr>
          <w:rFonts w:ascii="Times New Roman" w:hAnsi="Times New Roman" w:cs="Times New Roman"/>
          <w:sz w:val="24"/>
          <w:szCs w:val="24"/>
          <w:lang w:val="en-GB"/>
        </w:rPr>
      </w:pPr>
      <w:r w:rsidRPr="006C3BF5">
        <w:rPr>
          <w:rFonts w:ascii="Times New Roman" w:hAnsi="Times New Roman" w:cs="Times New Roman"/>
          <w:sz w:val="24"/>
          <w:szCs w:val="24"/>
          <w:lang w:val="en-GB"/>
        </w:rPr>
        <w:t>Article</w:t>
      </w:r>
      <w:r w:rsidR="004C6B2B" w:rsidRPr="006C3BF5">
        <w:rPr>
          <w:rFonts w:ascii="Times New Roman" w:hAnsi="Times New Roman" w:cs="Times New Roman"/>
          <w:sz w:val="24"/>
          <w:szCs w:val="24"/>
          <w:lang w:val="en-GB"/>
        </w:rPr>
        <w:t xml:space="preserve"> 6</w:t>
      </w:r>
    </w:p>
    <w:p w14:paraId="63A078AF" w14:textId="77777777" w:rsidR="004C6B2B" w:rsidRPr="006C3BF5" w:rsidRDefault="008334DE" w:rsidP="004C6B2B">
      <w:pPr>
        <w:shd w:val="clear" w:color="auto" w:fill="FFFFFF"/>
        <w:spacing w:after="0"/>
        <w:contextualSpacing/>
        <w:jc w:val="center"/>
        <w:outlineLvl w:val="2"/>
        <w:rPr>
          <w:rFonts w:ascii="Times New Roman" w:hAnsi="Times New Roman" w:cs="Times New Roman"/>
          <w:sz w:val="24"/>
          <w:szCs w:val="24"/>
          <w:lang w:val="en-GB"/>
        </w:rPr>
      </w:pPr>
      <w:r w:rsidRPr="006C3BF5">
        <w:rPr>
          <w:rFonts w:ascii="Times New Roman" w:hAnsi="Times New Roman" w:cs="Times New Roman"/>
          <w:sz w:val="24"/>
          <w:szCs w:val="24"/>
          <w:lang w:val="en-GB"/>
        </w:rPr>
        <w:t>Form of Payment of Fees for Study</w:t>
      </w:r>
    </w:p>
    <w:p w14:paraId="1E42C052" w14:textId="77777777" w:rsidR="004C6B2B" w:rsidRPr="006C3BF5" w:rsidRDefault="004C6B2B" w:rsidP="004C6B2B">
      <w:pPr>
        <w:shd w:val="clear" w:color="auto" w:fill="FFFFFF"/>
        <w:spacing w:after="0"/>
        <w:contextualSpacing/>
        <w:jc w:val="center"/>
        <w:outlineLvl w:val="2"/>
        <w:rPr>
          <w:rFonts w:ascii="Times New Roman" w:hAnsi="Times New Roman" w:cs="Times New Roman"/>
          <w:sz w:val="24"/>
          <w:szCs w:val="24"/>
          <w:lang w:val="en-GB"/>
        </w:rPr>
      </w:pPr>
    </w:p>
    <w:p w14:paraId="01D8CF1A" w14:textId="77777777" w:rsidR="004C6B2B" w:rsidRPr="006C3BF5" w:rsidRDefault="008334DE" w:rsidP="004C6B2B">
      <w:pPr>
        <w:shd w:val="clear" w:color="auto" w:fill="FFFFFF"/>
        <w:spacing w:after="0"/>
        <w:contextualSpacing/>
        <w:jc w:val="both"/>
        <w:rPr>
          <w:rFonts w:ascii="Times New Roman" w:hAnsi="Times New Roman" w:cs="Times New Roman"/>
          <w:sz w:val="24"/>
          <w:szCs w:val="24"/>
          <w:lang w:val="en-GB"/>
        </w:rPr>
      </w:pPr>
      <w:r w:rsidRPr="006C3BF5">
        <w:rPr>
          <w:rFonts w:ascii="Times New Roman" w:eastAsia="Times New Roman" w:hAnsi="Times New Roman" w:cs="Times New Roman"/>
          <w:sz w:val="24"/>
          <w:szCs w:val="24"/>
          <w:lang w:val="en-GB" w:eastAsia="cs-CZ"/>
        </w:rPr>
        <w:t xml:space="preserve">Fees for study are paid </w:t>
      </w:r>
      <w:r w:rsidR="00F162E6" w:rsidRPr="006C3BF5">
        <w:rPr>
          <w:rFonts w:ascii="Times New Roman" w:eastAsia="Times New Roman" w:hAnsi="Times New Roman" w:cs="Times New Roman"/>
          <w:sz w:val="24"/>
          <w:szCs w:val="24"/>
          <w:lang w:val="en-GB" w:eastAsia="cs-CZ"/>
        </w:rPr>
        <w:t>by transfer to the bank account of the University.</w:t>
      </w:r>
    </w:p>
    <w:p w14:paraId="758DCC98" w14:textId="77777777" w:rsidR="004C6B2B" w:rsidRPr="006C3BF5" w:rsidRDefault="004C6B2B" w:rsidP="004C6B2B">
      <w:pPr>
        <w:shd w:val="clear" w:color="auto" w:fill="FFFFFF"/>
        <w:spacing w:after="0" w:line="240" w:lineRule="auto"/>
        <w:contextualSpacing/>
        <w:jc w:val="both"/>
        <w:rPr>
          <w:rFonts w:ascii="Times New Roman" w:hAnsi="Times New Roman" w:cs="Times New Roman"/>
          <w:sz w:val="24"/>
          <w:szCs w:val="24"/>
          <w:lang w:val="en-GB"/>
        </w:rPr>
      </w:pPr>
    </w:p>
    <w:p w14:paraId="5BEECD3E" w14:textId="77777777" w:rsidR="005C7E67" w:rsidRPr="006C3BF5" w:rsidRDefault="005C7E67" w:rsidP="004C6B2B">
      <w:pPr>
        <w:shd w:val="clear" w:color="auto" w:fill="FFFFFF"/>
        <w:spacing w:after="0" w:line="240" w:lineRule="auto"/>
        <w:contextualSpacing/>
        <w:jc w:val="both"/>
        <w:rPr>
          <w:rFonts w:ascii="Times New Roman" w:hAnsi="Times New Roman" w:cs="Times New Roman"/>
          <w:sz w:val="24"/>
          <w:szCs w:val="24"/>
          <w:lang w:val="en-GB"/>
        </w:rPr>
      </w:pPr>
    </w:p>
    <w:p w14:paraId="7344B530" w14:textId="77777777" w:rsidR="005C7E67" w:rsidRPr="006C3BF5" w:rsidRDefault="005C7E67" w:rsidP="00C24637">
      <w:pPr>
        <w:shd w:val="clear" w:color="auto" w:fill="FFFFFF"/>
        <w:spacing w:after="0" w:line="240" w:lineRule="auto"/>
        <w:contextualSpacing/>
        <w:jc w:val="center"/>
        <w:rPr>
          <w:rFonts w:ascii="Times New Roman" w:hAnsi="Times New Roman" w:cs="Times New Roman"/>
          <w:b/>
          <w:sz w:val="24"/>
          <w:szCs w:val="24"/>
          <w:lang w:val="en-GB"/>
        </w:rPr>
      </w:pPr>
      <w:r w:rsidRPr="006C3BF5">
        <w:rPr>
          <w:rFonts w:ascii="Times New Roman" w:hAnsi="Times New Roman" w:cs="Times New Roman"/>
          <w:b/>
          <w:sz w:val="24"/>
          <w:szCs w:val="24"/>
          <w:lang w:val="en-GB"/>
        </w:rPr>
        <w:t>***</w:t>
      </w:r>
    </w:p>
    <w:p w14:paraId="2DE7E155" w14:textId="77777777" w:rsidR="005C7E67" w:rsidRPr="006C3BF5" w:rsidRDefault="005C7E67" w:rsidP="00C24637">
      <w:pPr>
        <w:shd w:val="clear" w:color="auto" w:fill="FFFFFF"/>
        <w:spacing w:after="0" w:line="240" w:lineRule="auto"/>
        <w:contextualSpacing/>
        <w:jc w:val="center"/>
        <w:rPr>
          <w:rFonts w:ascii="Times New Roman" w:hAnsi="Times New Roman" w:cs="Times New Roman"/>
          <w:b/>
          <w:sz w:val="24"/>
          <w:szCs w:val="24"/>
          <w:lang w:val="en-GB"/>
        </w:rPr>
      </w:pPr>
    </w:p>
    <w:p w14:paraId="33BC4D20" w14:textId="765296FC" w:rsidR="005C7E67" w:rsidRPr="006C3BF5" w:rsidRDefault="005C7E67" w:rsidP="00C24637">
      <w:pPr>
        <w:shd w:val="clear" w:color="auto" w:fill="FFFFFF"/>
        <w:spacing w:after="0" w:line="240" w:lineRule="auto"/>
        <w:contextualSpacing/>
        <w:jc w:val="center"/>
        <w:rPr>
          <w:rFonts w:ascii="Times New Roman" w:hAnsi="Times New Roman" w:cs="Times New Roman"/>
          <w:b/>
          <w:sz w:val="24"/>
          <w:szCs w:val="24"/>
          <w:lang w:val="en-GB"/>
        </w:rPr>
      </w:pPr>
      <w:r w:rsidRPr="006C3BF5">
        <w:rPr>
          <w:rFonts w:ascii="Times New Roman" w:hAnsi="Times New Roman" w:cs="Times New Roman"/>
          <w:b/>
          <w:sz w:val="24"/>
          <w:szCs w:val="24"/>
          <w:lang w:val="en-GB"/>
        </w:rPr>
        <w:t xml:space="preserve">Transitional </w:t>
      </w:r>
      <w:r w:rsidR="0012405B" w:rsidRPr="006C3BF5">
        <w:rPr>
          <w:rFonts w:ascii="Times New Roman" w:hAnsi="Times New Roman" w:cs="Times New Roman"/>
          <w:b/>
          <w:sz w:val="24"/>
          <w:szCs w:val="24"/>
          <w:lang w:val="en-GB"/>
        </w:rPr>
        <w:t>P</w:t>
      </w:r>
      <w:r w:rsidRPr="006C3BF5">
        <w:rPr>
          <w:rFonts w:ascii="Times New Roman" w:hAnsi="Times New Roman" w:cs="Times New Roman"/>
          <w:b/>
          <w:sz w:val="24"/>
          <w:szCs w:val="24"/>
          <w:lang w:val="en-GB"/>
        </w:rPr>
        <w:t>rovision</w:t>
      </w:r>
      <w:r w:rsidR="008C1CB5" w:rsidRPr="006C3BF5">
        <w:rPr>
          <w:rFonts w:ascii="Times New Roman" w:hAnsi="Times New Roman" w:cs="Times New Roman"/>
          <w:b/>
          <w:sz w:val="24"/>
          <w:szCs w:val="24"/>
          <w:lang w:val="en-GB"/>
        </w:rPr>
        <w:t>s</w:t>
      </w:r>
      <w:r w:rsidR="0012405B" w:rsidRPr="006C3BF5">
        <w:rPr>
          <w:rFonts w:ascii="Times New Roman" w:hAnsi="Times New Roman" w:cs="Times New Roman"/>
          <w:b/>
          <w:sz w:val="24"/>
          <w:szCs w:val="24"/>
          <w:lang w:val="en-GB"/>
        </w:rPr>
        <w:t xml:space="preserve"> Applicable to Amendment No. 9 to the Constitution of Charles University</w:t>
      </w:r>
    </w:p>
    <w:p w14:paraId="59E796E5" w14:textId="77777777" w:rsidR="004C6B2B" w:rsidRPr="006C3BF5" w:rsidRDefault="004C6B2B" w:rsidP="0054295F">
      <w:pPr>
        <w:keepNext/>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
          <w:sz w:val="28"/>
          <w:szCs w:val="28"/>
          <w:lang w:val="en-GB" w:eastAsia="cs-CZ"/>
        </w:rPr>
      </w:pPr>
    </w:p>
    <w:p w14:paraId="2494B9F7" w14:textId="44AA1E06" w:rsidR="0054295F" w:rsidRPr="006C3BF5" w:rsidRDefault="00C24637" w:rsidP="0054295F">
      <w:pPr>
        <w:shd w:val="clear" w:color="auto" w:fill="FFFFFF"/>
        <w:spacing w:after="0" w:line="240" w:lineRule="auto"/>
        <w:contextualSpacing/>
        <w:jc w:val="both"/>
        <w:outlineLvl w:val="2"/>
        <w:rPr>
          <w:rFonts w:ascii="Times New Roman" w:hAnsi="Times New Roman" w:cs="Times New Roman"/>
          <w:sz w:val="24"/>
          <w:szCs w:val="24"/>
          <w:lang w:val="en-GB" w:eastAsia="cs-CZ"/>
        </w:rPr>
      </w:pPr>
      <w:r w:rsidRPr="006C3BF5">
        <w:rPr>
          <w:rFonts w:ascii="Times New Roman" w:hAnsi="Times New Roman" w:cs="Times New Roman"/>
          <w:sz w:val="24"/>
          <w:szCs w:val="24"/>
          <w:lang w:val="en-GB" w:eastAsia="cs-CZ"/>
        </w:rPr>
        <w:t xml:space="preserve"> </w:t>
      </w:r>
    </w:p>
    <w:p w14:paraId="453ABCEC" w14:textId="1BA059BD" w:rsidR="0036386D" w:rsidRPr="006C3BF5" w:rsidRDefault="0036386D" w:rsidP="0036386D">
      <w:pPr>
        <w:pStyle w:val="Odstavecseseznamem"/>
        <w:numPr>
          <w:ilvl w:val="0"/>
          <w:numId w:val="37"/>
        </w:numPr>
        <w:jc w:val="both"/>
        <w:rPr>
          <w:rFonts w:ascii="Times New Roman" w:hAnsi="Times New Roman" w:cs="Times New Roman"/>
          <w:b/>
          <w:sz w:val="24"/>
          <w:szCs w:val="24"/>
          <w:lang w:val="en-GB"/>
        </w:rPr>
      </w:pPr>
      <w:bookmarkStart w:id="4" w:name="_Hlk53247992"/>
      <w:r w:rsidRPr="006C3BF5">
        <w:rPr>
          <w:rFonts w:ascii="Times New Roman" w:hAnsi="Times New Roman" w:cs="Times New Roman"/>
          <w:color w:val="333333"/>
          <w:sz w:val="24"/>
          <w:szCs w:val="24"/>
          <w:shd w:val="clear" w:color="auto" w:fill="FFFFFF"/>
          <w:lang w:val="en-GB"/>
        </w:rPr>
        <w:t xml:space="preserve">Fees for study in a foreign language for the academic year in which this amendment became effective and the preceding academic years are governed by Appendix No. 2 to the Constitution of Charles University in the wording effective before the date of effect of this amendment to the regulation. </w:t>
      </w:r>
    </w:p>
    <w:p w14:paraId="3645C9B9" w14:textId="3ACDA573" w:rsidR="008C1CB5" w:rsidRPr="006C3BF5" w:rsidRDefault="0036386D" w:rsidP="00003F3C">
      <w:pPr>
        <w:pStyle w:val="Odstavecseseznamem"/>
        <w:numPr>
          <w:ilvl w:val="0"/>
          <w:numId w:val="37"/>
        </w:numPr>
        <w:jc w:val="both"/>
        <w:rPr>
          <w:rFonts w:ascii="Times New Roman" w:hAnsi="Times New Roman" w:cs="Times New Roman"/>
          <w:b/>
          <w:sz w:val="24"/>
          <w:szCs w:val="24"/>
          <w:lang w:val="en-GB"/>
        </w:rPr>
      </w:pPr>
      <w:r w:rsidRPr="006C3BF5">
        <w:rPr>
          <w:rFonts w:ascii="Times New Roman" w:eastAsia="Times New Roman" w:hAnsi="Times New Roman" w:cs="Times New Roman"/>
          <w:sz w:val="24"/>
          <w:szCs w:val="24"/>
          <w:lang w:val="en-GB" w:eastAsia="cs-CZ"/>
        </w:rPr>
        <w:t xml:space="preserve">The fees for study in a foreign language for students of the </w:t>
      </w:r>
      <w:r w:rsidR="0012405B" w:rsidRPr="006C3BF5">
        <w:rPr>
          <w:rFonts w:ascii="Times New Roman" w:eastAsia="Times New Roman" w:hAnsi="Times New Roman" w:cs="Times New Roman"/>
          <w:sz w:val="24"/>
          <w:szCs w:val="24"/>
          <w:lang w:val="en-GB" w:eastAsia="cs-CZ"/>
        </w:rPr>
        <w:t xml:space="preserve">Hussite Theological Faculty, </w:t>
      </w:r>
      <w:r w:rsidRPr="006C3BF5">
        <w:rPr>
          <w:rFonts w:ascii="Times New Roman" w:eastAsia="Times New Roman" w:hAnsi="Times New Roman" w:cs="Times New Roman"/>
          <w:sz w:val="24"/>
          <w:szCs w:val="24"/>
          <w:lang w:val="en-GB" w:eastAsia="cs-CZ"/>
        </w:rPr>
        <w:t>First Faculty of Medicine</w:t>
      </w:r>
      <w:r w:rsidR="001A57F6" w:rsidRPr="006C3BF5">
        <w:rPr>
          <w:rFonts w:ascii="Times New Roman" w:eastAsia="Times New Roman" w:hAnsi="Times New Roman" w:cs="Times New Roman"/>
          <w:sz w:val="24"/>
          <w:szCs w:val="24"/>
          <w:lang w:val="en-GB" w:eastAsia="cs-CZ"/>
        </w:rPr>
        <w:t xml:space="preserve">, Second Faculty of Medicine, </w:t>
      </w:r>
      <w:r w:rsidR="0012405B" w:rsidRPr="006C3BF5">
        <w:rPr>
          <w:rFonts w:ascii="Times New Roman" w:eastAsia="Times New Roman" w:hAnsi="Times New Roman" w:cs="Times New Roman"/>
          <w:sz w:val="24"/>
          <w:szCs w:val="24"/>
          <w:lang w:val="en-GB" w:eastAsia="cs-CZ"/>
        </w:rPr>
        <w:t xml:space="preserve">Third Faculty of Medicine, </w:t>
      </w:r>
      <w:r w:rsidRPr="006C3BF5">
        <w:rPr>
          <w:rFonts w:ascii="Times New Roman" w:eastAsia="Times New Roman" w:hAnsi="Times New Roman" w:cs="Times New Roman"/>
          <w:sz w:val="24"/>
          <w:szCs w:val="24"/>
          <w:lang w:val="en-GB" w:eastAsia="cs-CZ"/>
        </w:rPr>
        <w:t>Faculty of Medicine</w:t>
      </w:r>
      <w:r w:rsidR="001A57F6" w:rsidRPr="006C3BF5">
        <w:rPr>
          <w:rFonts w:ascii="Times New Roman" w:eastAsia="Times New Roman" w:hAnsi="Times New Roman" w:cs="Times New Roman"/>
          <w:sz w:val="24"/>
          <w:szCs w:val="24"/>
          <w:lang w:val="en-GB" w:eastAsia="cs-CZ"/>
        </w:rPr>
        <w:t xml:space="preserve"> in Pilsen</w:t>
      </w:r>
      <w:r w:rsidR="0012405B" w:rsidRPr="006C3BF5">
        <w:rPr>
          <w:rFonts w:ascii="Times New Roman" w:eastAsia="Times New Roman" w:hAnsi="Times New Roman" w:cs="Times New Roman"/>
          <w:sz w:val="24"/>
          <w:szCs w:val="24"/>
          <w:lang w:val="en-GB" w:eastAsia="cs-CZ"/>
        </w:rPr>
        <w:t>,</w:t>
      </w:r>
      <w:r w:rsidR="001A57F6" w:rsidRPr="006C3BF5">
        <w:rPr>
          <w:rFonts w:ascii="Times New Roman" w:eastAsia="Times New Roman" w:hAnsi="Times New Roman" w:cs="Times New Roman"/>
          <w:sz w:val="24"/>
          <w:szCs w:val="24"/>
          <w:lang w:val="en-GB" w:eastAsia="cs-CZ"/>
        </w:rPr>
        <w:t xml:space="preserve"> </w:t>
      </w:r>
      <w:r w:rsidR="0012405B" w:rsidRPr="006C3BF5">
        <w:rPr>
          <w:rFonts w:ascii="Times New Roman" w:eastAsia="Times New Roman" w:hAnsi="Times New Roman" w:cs="Times New Roman"/>
          <w:sz w:val="24"/>
          <w:szCs w:val="24"/>
          <w:lang w:val="en-GB" w:eastAsia="cs-CZ"/>
        </w:rPr>
        <w:t xml:space="preserve">Faculty of Medicine in Hradec Králové, Faculty of Arts, Faculty of Science, Faculty of Education, Faculty of Social Sciences, </w:t>
      </w:r>
      <w:r w:rsidR="001A57F6" w:rsidRPr="006C3BF5">
        <w:rPr>
          <w:rFonts w:ascii="Times New Roman" w:eastAsia="Times New Roman" w:hAnsi="Times New Roman" w:cs="Times New Roman"/>
          <w:sz w:val="24"/>
          <w:szCs w:val="24"/>
          <w:lang w:val="en-GB" w:eastAsia="cs-CZ"/>
        </w:rPr>
        <w:t xml:space="preserve">and </w:t>
      </w:r>
      <w:r w:rsidR="0012405B" w:rsidRPr="006C3BF5">
        <w:rPr>
          <w:rFonts w:ascii="Times New Roman" w:eastAsia="Times New Roman" w:hAnsi="Times New Roman" w:cs="Times New Roman"/>
          <w:sz w:val="24"/>
          <w:szCs w:val="24"/>
          <w:lang w:val="en-GB" w:eastAsia="cs-CZ"/>
        </w:rPr>
        <w:t xml:space="preserve">Faculty of Humanities </w:t>
      </w:r>
      <w:r w:rsidRPr="006C3BF5">
        <w:rPr>
          <w:rFonts w:ascii="Times New Roman" w:eastAsia="Times New Roman" w:hAnsi="Times New Roman" w:cs="Times New Roman"/>
          <w:sz w:val="24"/>
          <w:szCs w:val="24"/>
          <w:lang w:val="en-GB" w:eastAsia="cs-CZ"/>
        </w:rPr>
        <w:t>who were admitted to study no later than as of the 202</w:t>
      </w:r>
      <w:r w:rsidR="0012405B" w:rsidRPr="006C3BF5">
        <w:rPr>
          <w:rFonts w:ascii="Times New Roman" w:eastAsia="Times New Roman" w:hAnsi="Times New Roman" w:cs="Times New Roman"/>
          <w:sz w:val="24"/>
          <w:szCs w:val="24"/>
          <w:lang w:val="en-GB" w:eastAsia="cs-CZ"/>
        </w:rPr>
        <w:t>2</w:t>
      </w:r>
      <w:r w:rsidRPr="006C3BF5">
        <w:rPr>
          <w:rFonts w:ascii="Times New Roman" w:eastAsia="Times New Roman" w:hAnsi="Times New Roman" w:cs="Times New Roman"/>
          <w:sz w:val="24"/>
          <w:szCs w:val="24"/>
          <w:lang w:val="en-GB" w:eastAsia="cs-CZ"/>
        </w:rPr>
        <w:t>/202</w:t>
      </w:r>
      <w:r w:rsidR="0012405B" w:rsidRPr="006C3BF5">
        <w:rPr>
          <w:rFonts w:ascii="Times New Roman" w:eastAsia="Times New Roman" w:hAnsi="Times New Roman" w:cs="Times New Roman"/>
          <w:sz w:val="24"/>
          <w:szCs w:val="24"/>
          <w:lang w:val="en-GB" w:eastAsia="cs-CZ"/>
        </w:rPr>
        <w:t>3</w:t>
      </w:r>
      <w:r w:rsidRPr="006C3BF5">
        <w:rPr>
          <w:rFonts w:ascii="Times New Roman" w:eastAsia="Times New Roman" w:hAnsi="Times New Roman" w:cs="Times New Roman"/>
          <w:sz w:val="24"/>
          <w:szCs w:val="24"/>
          <w:lang w:val="en-GB" w:eastAsia="cs-CZ"/>
        </w:rPr>
        <w:t xml:space="preserve"> academic year are governed by Appendix No. 2 to the Constitution of Charles University in the wording effective before the date of effect of this amendment to the regulation.</w:t>
      </w:r>
      <w:r w:rsidR="004E6D09" w:rsidRPr="006C3BF5">
        <w:rPr>
          <w:rFonts w:ascii="Times New Roman" w:eastAsia="Times New Roman" w:hAnsi="Times New Roman" w:cs="Times New Roman"/>
          <w:sz w:val="24"/>
          <w:szCs w:val="24"/>
          <w:lang w:val="en-GB" w:eastAsia="cs-CZ"/>
        </w:rPr>
        <w:t xml:space="preserve"> </w:t>
      </w:r>
      <w:bookmarkEnd w:id="4"/>
    </w:p>
    <w:sectPr w:rsidR="008C1CB5" w:rsidRPr="006C3BF5" w:rsidSect="00DC33A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F48F" w14:textId="77777777" w:rsidR="00FF44E7" w:rsidRDefault="00FF44E7" w:rsidP="007856FC">
      <w:pPr>
        <w:spacing w:after="0" w:line="240" w:lineRule="auto"/>
      </w:pPr>
      <w:r>
        <w:separator/>
      </w:r>
    </w:p>
  </w:endnote>
  <w:endnote w:type="continuationSeparator" w:id="0">
    <w:p w14:paraId="7CB4F79A" w14:textId="77777777" w:rsidR="00FF44E7" w:rsidRDefault="00FF44E7" w:rsidP="0078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2417" w14:textId="77777777" w:rsidR="00893EC1" w:rsidRDefault="00893EC1" w:rsidP="00301118">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04837BB" w14:textId="77777777" w:rsidR="00893EC1" w:rsidRDefault="00893E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A154" w14:textId="77777777" w:rsidR="00893EC1" w:rsidRPr="000C1897" w:rsidRDefault="00893EC1" w:rsidP="00301118">
    <w:pPr>
      <w:pStyle w:val="Zpat"/>
      <w:framePr w:wrap="none" w:vAnchor="text" w:hAnchor="margin" w:xAlign="center" w:y="1"/>
      <w:rPr>
        <w:rStyle w:val="slostrnky"/>
        <w:rFonts w:ascii="Times New Roman" w:hAnsi="Times New Roman" w:cs="Times New Roman"/>
      </w:rPr>
    </w:pPr>
    <w:r w:rsidRPr="000C1897">
      <w:rPr>
        <w:rStyle w:val="slostrnky"/>
        <w:rFonts w:ascii="Times New Roman" w:hAnsi="Times New Roman" w:cs="Times New Roman"/>
      </w:rPr>
      <w:fldChar w:fldCharType="begin"/>
    </w:r>
    <w:r w:rsidRPr="000C1897">
      <w:rPr>
        <w:rStyle w:val="slostrnky"/>
        <w:rFonts w:ascii="Times New Roman" w:hAnsi="Times New Roman" w:cs="Times New Roman"/>
      </w:rPr>
      <w:instrText xml:space="preserve">PAGE  </w:instrText>
    </w:r>
    <w:r w:rsidRPr="000C1897">
      <w:rPr>
        <w:rStyle w:val="slostrnky"/>
        <w:rFonts w:ascii="Times New Roman" w:hAnsi="Times New Roman" w:cs="Times New Roman"/>
      </w:rPr>
      <w:fldChar w:fldCharType="separate"/>
    </w:r>
    <w:r w:rsidR="001A57F6">
      <w:rPr>
        <w:rStyle w:val="slostrnky"/>
        <w:rFonts w:ascii="Times New Roman" w:hAnsi="Times New Roman" w:cs="Times New Roman"/>
        <w:noProof/>
      </w:rPr>
      <w:t>1</w:t>
    </w:r>
    <w:r w:rsidRPr="000C1897">
      <w:rPr>
        <w:rStyle w:val="slostrnky"/>
        <w:rFonts w:ascii="Times New Roman" w:hAnsi="Times New Roman" w:cs="Times New Roman"/>
      </w:rPr>
      <w:fldChar w:fldCharType="end"/>
    </w:r>
  </w:p>
  <w:p w14:paraId="3F00BED3" w14:textId="77777777" w:rsidR="00893EC1" w:rsidRDefault="00893E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FA0C" w14:textId="77777777" w:rsidR="00FF44E7" w:rsidRDefault="00FF44E7" w:rsidP="007856FC">
      <w:pPr>
        <w:spacing w:after="0" w:line="240" w:lineRule="auto"/>
      </w:pPr>
      <w:r>
        <w:separator/>
      </w:r>
    </w:p>
  </w:footnote>
  <w:footnote w:type="continuationSeparator" w:id="0">
    <w:p w14:paraId="3ECF5AC3" w14:textId="77777777" w:rsidR="00FF44E7" w:rsidRDefault="00FF44E7" w:rsidP="007856FC">
      <w:pPr>
        <w:spacing w:after="0" w:line="240" w:lineRule="auto"/>
      </w:pPr>
      <w:r>
        <w:continuationSeparator/>
      </w:r>
    </w:p>
  </w:footnote>
  <w:footnote w:id="1">
    <w:p w14:paraId="77808587" w14:textId="77777777" w:rsidR="0036386D" w:rsidRPr="005E7C84" w:rsidRDefault="0036386D" w:rsidP="0036386D">
      <w:pPr>
        <w:pStyle w:val="Textpoznpodarou"/>
        <w:rPr>
          <w:lang w:val="en-GB"/>
        </w:rPr>
      </w:pPr>
      <w:r w:rsidRPr="00003F3C">
        <w:rPr>
          <w:rStyle w:val="Znakapoznpodarou"/>
        </w:rPr>
        <w:footnoteRef/>
      </w:r>
      <w:r w:rsidRPr="00003F3C">
        <w:t xml:space="preserve"> </w:t>
      </w:r>
      <w:r w:rsidRPr="00003F3C">
        <w:rPr>
          <w:lang w:val="en-GB"/>
        </w:rPr>
        <w:t xml:space="preserve">S. 17 </w:t>
      </w:r>
      <w:r w:rsidRPr="00003F3C">
        <w:rPr>
          <w:i/>
          <w:iCs/>
          <w:lang w:val="en-GB"/>
        </w:rPr>
        <w:t xml:space="preserve">et seq. </w:t>
      </w:r>
      <w:r w:rsidRPr="00003F3C">
        <w:rPr>
          <w:lang w:val="en-GB"/>
        </w:rPr>
        <w:t>of Act No. 117/1995 Sb. to regulate state social support, as amended.</w:t>
      </w:r>
      <w:r w:rsidRPr="005E7C84">
        <w:rPr>
          <w:lang w:val="en-GB"/>
        </w:rPr>
        <w:t xml:space="preserve"> </w:t>
      </w:r>
    </w:p>
  </w:footnote>
  <w:footnote w:id="2">
    <w:p w14:paraId="1027DF1D" w14:textId="24243209" w:rsidR="002F5CA7" w:rsidRPr="00D53F7D" w:rsidRDefault="002F5CA7" w:rsidP="002F5CA7">
      <w:pPr>
        <w:pStyle w:val="Textpoznpodarou"/>
        <w:rPr>
          <w:rFonts w:ascii="Times New Roman" w:hAnsi="Times New Roman" w:cs="Times New Roman"/>
        </w:rPr>
      </w:pPr>
      <w:r w:rsidRPr="00D53F7D">
        <w:rPr>
          <w:rStyle w:val="Znakapoznpodarou"/>
          <w:rFonts w:ascii="Times New Roman" w:hAnsi="Times New Roman" w:cs="Times New Roman"/>
        </w:rPr>
        <w:footnoteRef/>
      </w:r>
      <w:r w:rsidRPr="00D53F7D">
        <w:rPr>
          <w:rFonts w:ascii="Times New Roman" w:hAnsi="Times New Roman" w:cs="Times New Roman"/>
        </w:rPr>
        <w:t xml:space="preserve"> </w:t>
      </w:r>
      <w:r w:rsidR="002C2F5C">
        <w:rPr>
          <w:rFonts w:ascii="Times New Roman" w:hAnsi="Times New Roman" w:cs="Times New Roman"/>
        </w:rPr>
        <w:t xml:space="preserve">Resolution of the Government of the Czech Republic No. 77 of </w:t>
      </w:r>
      <w:r>
        <w:rPr>
          <w:rFonts w:ascii="Times New Roman" w:hAnsi="Times New Roman" w:cs="Times New Roman"/>
        </w:rPr>
        <w:t>28</w:t>
      </w:r>
      <w:r w:rsidR="002C2F5C">
        <w:rPr>
          <w:rFonts w:ascii="Times New Roman" w:hAnsi="Times New Roman" w:cs="Times New Roman"/>
        </w:rPr>
        <w:t xml:space="preserve"> January</w:t>
      </w:r>
      <w:r>
        <w:rPr>
          <w:rFonts w:ascii="Times New Roman" w:hAnsi="Times New Roman" w:cs="Times New Roman"/>
        </w:rPr>
        <w:t xml:space="preserve"> 2019</w:t>
      </w:r>
      <w:r w:rsidR="002C2F5C">
        <w:rPr>
          <w:rFonts w:ascii="Times New Roman" w:hAnsi="Times New Roman" w:cs="Times New Roman"/>
        </w:rPr>
        <w:t xml:space="preserve">, </w:t>
      </w:r>
      <w:r w:rsidR="00AF5C89">
        <w:rPr>
          <w:rFonts w:ascii="Times New Roman" w:hAnsi="Times New Roman" w:cs="Times New Roman"/>
        </w:rPr>
        <w:t xml:space="preserve">on </w:t>
      </w:r>
      <w:r w:rsidR="002C2F5C">
        <w:rPr>
          <w:rFonts w:ascii="Times New Roman" w:hAnsi="Times New Roman" w:cs="Times New Roman"/>
        </w:rPr>
        <w:t xml:space="preserve">the </w:t>
      </w:r>
      <w:r w:rsidR="00AF5C89">
        <w:rPr>
          <w:rFonts w:ascii="Times New Roman" w:hAnsi="Times New Roman" w:cs="Times New Roman"/>
        </w:rPr>
        <w:t>s</w:t>
      </w:r>
      <w:r w:rsidR="002C2F5C">
        <w:rPr>
          <w:rFonts w:ascii="Times New Roman" w:hAnsi="Times New Roman" w:cs="Times New Roman"/>
        </w:rPr>
        <w:t xml:space="preserve">trategy for </w:t>
      </w:r>
      <w:r w:rsidR="00AF5C89">
        <w:rPr>
          <w:rFonts w:ascii="Times New Roman" w:hAnsi="Times New Roman" w:cs="Times New Roman"/>
        </w:rPr>
        <w:t>providing scholarships to students from developing countries in 2019-2024</w:t>
      </w:r>
    </w:p>
  </w:footnote>
  <w:footnote w:id="3">
    <w:p w14:paraId="3C4B42D8" w14:textId="77777777" w:rsidR="00893EC1" w:rsidRPr="00C1377B" w:rsidRDefault="00893EC1" w:rsidP="004C6B2B">
      <w:pPr>
        <w:pStyle w:val="Textpoznpodarou"/>
        <w:rPr>
          <w:rFonts w:ascii="Times New Roman" w:hAnsi="Times New Roman" w:cs="Times New Roman"/>
          <w:lang w:val="en-GB"/>
        </w:rPr>
      </w:pPr>
      <w:r w:rsidRPr="00E829B2">
        <w:rPr>
          <w:rStyle w:val="Znakapoznpodarou"/>
          <w:rFonts w:ascii="Times New Roman" w:hAnsi="Times New Roman" w:cs="Times New Roman"/>
          <w:lang w:val="en-GB"/>
        </w:rPr>
        <w:footnoteRef/>
      </w:r>
      <w:r w:rsidRPr="00E829B2">
        <w:rPr>
          <w:rFonts w:ascii="Times New Roman" w:hAnsi="Times New Roman" w:cs="Times New Roman"/>
          <w:vertAlign w:val="superscript"/>
          <w:lang w:val="en-GB"/>
        </w:rPr>
        <w:t>)</w:t>
      </w:r>
      <w:r w:rsidRPr="00E829B2">
        <w:rPr>
          <w:rFonts w:ascii="Times New Roman" w:hAnsi="Times New Roman" w:cs="Times New Roman"/>
          <w:lang w:val="en-GB"/>
        </w:rPr>
        <w:t xml:space="preserve"> S</w:t>
      </w:r>
      <w:r>
        <w:rPr>
          <w:rFonts w:ascii="Times New Roman" w:hAnsi="Times New Roman" w:cs="Times New Roman"/>
          <w:lang w:val="en-GB"/>
        </w:rPr>
        <w:t>s. 3</w:t>
      </w:r>
      <w:r w:rsidRPr="00E829B2">
        <w:rPr>
          <w:rFonts w:ascii="Times New Roman" w:hAnsi="Times New Roman" w:cs="Times New Roman"/>
          <w:lang w:val="en-GB"/>
        </w:rPr>
        <w:t xml:space="preserve">7 (2) and 82 (2) of </w:t>
      </w:r>
      <w:r w:rsidRPr="00C1377B">
        <w:rPr>
          <w:rFonts w:ascii="Times New Roman" w:hAnsi="Times New Roman" w:cs="Times New Roman"/>
          <w:lang w:val="en-GB"/>
        </w:rPr>
        <w:t>the Administrative Procedure Code.</w:t>
      </w:r>
    </w:p>
  </w:footnote>
  <w:footnote w:id="4">
    <w:p w14:paraId="2E50395A" w14:textId="77777777" w:rsidR="00893EC1" w:rsidRPr="00E829B2" w:rsidRDefault="00893EC1" w:rsidP="004C6B2B">
      <w:pPr>
        <w:pStyle w:val="Textpoznpodarou"/>
        <w:rPr>
          <w:rFonts w:ascii="Times New Roman" w:hAnsi="Times New Roman" w:cs="Times New Roman"/>
          <w:lang w:val="en-GB"/>
        </w:rPr>
      </w:pPr>
      <w:r w:rsidRPr="00C1377B">
        <w:rPr>
          <w:rStyle w:val="Znakapoznpodarou"/>
          <w:rFonts w:ascii="Times New Roman" w:hAnsi="Times New Roman" w:cs="Times New Roman"/>
          <w:lang w:val="en-GB"/>
        </w:rPr>
        <w:footnoteRef/>
      </w:r>
      <w:r w:rsidRPr="00C1377B">
        <w:rPr>
          <w:rFonts w:ascii="Times New Roman" w:hAnsi="Times New Roman" w:cs="Times New Roman"/>
          <w:vertAlign w:val="superscript"/>
          <w:lang w:val="en-GB"/>
        </w:rPr>
        <w:t>)</w:t>
      </w:r>
      <w:r w:rsidRPr="00C1377B">
        <w:rPr>
          <w:rFonts w:ascii="Times New Roman" w:hAnsi="Times New Roman" w:cs="Times New Roman"/>
          <w:lang w:val="en-GB"/>
        </w:rPr>
        <w:t xml:space="preserve"> S</w:t>
      </w:r>
      <w:r>
        <w:rPr>
          <w:rFonts w:ascii="Times New Roman" w:hAnsi="Times New Roman" w:cs="Times New Roman"/>
          <w:lang w:val="en-GB"/>
        </w:rPr>
        <w:t>.</w:t>
      </w:r>
      <w:r w:rsidRPr="00C1377B">
        <w:rPr>
          <w:rFonts w:ascii="Times New Roman" w:hAnsi="Times New Roman" w:cs="Times New Roman"/>
          <w:lang w:val="en-GB"/>
        </w:rPr>
        <w:t xml:space="preserve"> 40 of the Administrative Procedure 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B23"/>
    <w:multiLevelType w:val="hybridMultilevel"/>
    <w:tmpl w:val="2E5270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9306BE"/>
    <w:multiLevelType w:val="hybridMultilevel"/>
    <w:tmpl w:val="9D3EC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6B643A"/>
    <w:multiLevelType w:val="hybridMultilevel"/>
    <w:tmpl w:val="BB16E1B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3F1667F"/>
    <w:multiLevelType w:val="hybridMultilevel"/>
    <w:tmpl w:val="9D3EC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437C94"/>
    <w:multiLevelType w:val="hybridMultilevel"/>
    <w:tmpl w:val="B3F8C2F6"/>
    <w:lvl w:ilvl="0" w:tplc="0405000F">
      <w:start w:val="1"/>
      <w:numFmt w:val="decimal"/>
      <w:lvlText w:val="%1."/>
      <w:lvlJc w:val="left"/>
      <w:pPr>
        <w:ind w:left="786" w:hanging="360"/>
      </w:pPr>
    </w:lvl>
    <w:lvl w:ilvl="1" w:tplc="0405000F">
      <w:start w:val="1"/>
      <w:numFmt w:val="decimal"/>
      <w:lvlText w:val="%2."/>
      <w:lvlJc w:val="left"/>
      <w:pPr>
        <w:ind w:left="644"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7D2314F"/>
    <w:multiLevelType w:val="hybridMultilevel"/>
    <w:tmpl w:val="6B7043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2E7465"/>
    <w:multiLevelType w:val="hybridMultilevel"/>
    <w:tmpl w:val="3F18FA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7B6AD8"/>
    <w:multiLevelType w:val="hybridMultilevel"/>
    <w:tmpl w:val="127EAEBC"/>
    <w:lvl w:ilvl="0" w:tplc="06EAAFAC">
      <w:start w:val="1"/>
      <w:numFmt w:val="decimal"/>
      <w:lvlText w:val="%1."/>
      <w:lvlJc w:val="left"/>
      <w:pPr>
        <w:ind w:left="720" w:hanging="360"/>
      </w:pPr>
      <w:rPr>
        <w:rFonts w:hint="default"/>
        <w:color w:val="FF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FF3FAB"/>
    <w:multiLevelType w:val="hybridMultilevel"/>
    <w:tmpl w:val="9D3EC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2878AA"/>
    <w:multiLevelType w:val="multilevel"/>
    <w:tmpl w:val="3BCEA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50239"/>
    <w:multiLevelType w:val="multilevel"/>
    <w:tmpl w:val="DE26F4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69F66BC"/>
    <w:multiLevelType w:val="hybridMultilevel"/>
    <w:tmpl w:val="9D3EC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6E7A48"/>
    <w:multiLevelType w:val="hybridMultilevel"/>
    <w:tmpl w:val="9D3EC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3B463E"/>
    <w:multiLevelType w:val="multilevel"/>
    <w:tmpl w:val="F814A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7F51FA"/>
    <w:multiLevelType w:val="multilevel"/>
    <w:tmpl w:val="DAC08AF2"/>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072B91"/>
    <w:multiLevelType w:val="hybridMultilevel"/>
    <w:tmpl w:val="050841F0"/>
    <w:lvl w:ilvl="0" w:tplc="E94244B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F61D62"/>
    <w:multiLevelType w:val="hybridMultilevel"/>
    <w:tmpl w:val="801291D2"/>
    <w:lvl w:ilvl="0" w:tplc="04050017">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267FB4"/>
    <w:multiLevelType w:val="multilevel"/>
    <w:tmpl w:val="DE26F4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F5C6B61"/>
    <w:multiLevelType w:val="multilevel"/>
    <w:tmpl w:val="3BCEA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9B4BC1"/>
    <w:multiLevelType w:val="hybridMultilevel"/>
    <w:tmpl w:val="F3408FA4"/>
    <w:lvl w:ilvl="0" w:tplc="18A02A68">
      <w:start w:val="1"/>
      <w:numFmt w:val="decimal"/>
      <w:lvlText w:val="%1."/>
      <w:lvlJc w:val="left"/>
      <w:pPr>
        <w:ind w:left="360" w:hanging="360"/>
      </w:pPr>
      <w:rPr>
        <w:b w:val="0"/>
        <w:bCs/>
      </w:rPr>
    </w:lvl>
    <w:lvl w:ilvl="1" w:tplc="38D82C6C">
      <w:start w:val="1"/>
      <w:numFmt w:val="lowerLetter"/>
      <w:lvlText w:val="%2."/>
      <w:lvlJc w:val="left"/>
      <w:pPr>
        <w:ind w:left="928" w:hanging="360"/>
      </w:pPr>
      <w:rPr>
        <w:b/>
        <w:bCs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E16DD4"/>
    <w:multiLevelType w:val="hybridMultilevel"/>
    <w:tmpl w:val="0BF038A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0702091"/>
    <w:multiLevelType w:val="hybridMultilevel"/>
    <w:tmpl w:val="2878CA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DF55BF"/>
    <w:multiLevelType w:val="hybridMultilevel"/>
    <w:tmpl w:val="1658ADDA"/>
    <w:lvl w:ilvl="0" w:tplc="245EA6E4">
      <w:numFmt w:val="bullet"/>
      <w:lvlText w:val="-"/>
      <w:lvlJc w:val="left"/>
      <w:pPr>
        <w:ind w:left="720" w:hanging="360"/>
      </w:pPr>
      <w:rPr>
        <w:rFonts w:ascii="Calibri" w:eastAsiaTheme="minorHAns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FD4DC3"/>
    <w:multiLevelType w:val="hybridMultilevel"/>
    <w:tmpl w:val="4E3811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DA6442"/>
    <w:multiLevelType w:val="hybridMultilevel"/>
    <w:tmpl w:val="331E88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387245"/>
    <w:multiLevelType w:val="multilevel"/>
    <w:tmpl w:val="366C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F1227"/>
    <w:multiLevelType w:val="multilevel"/>
    <w:tmpl w:val="E314093E"/>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E250EC0"/>
    <w:multiLevelType w:val="hybridMultilevel"/>
    <w:tmpl w:val="67489D26"/>
    <w:lvl w:ilvl="0" w:tplc="E5605710">
      <w:numFmt w:val="bullet"/>
      <w:lvlText w:val="-"/>
      <w:lvlJc w:val="left"/>
      <w:pPr>
        <w:ind w:left="720" w:hanging="360"/>
      </w:pPr>
      <w:rPr>
        <w:rFonts w:ascii="Calibri" w:eastAsiaTheme="minorHAns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57049B"/>
    <w:multiLevelType w:val="hybridMultilevel"/>
    <w:tmpl w:val="94E6A64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980AA7"/>
    <w:multiLevelType w:val="hybridMultilevel"/>
    <w:tmpl w:val="34F63D7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446B3C"/>
    <w:multiLevelType w:val="hybridMultilevel"/>
    <w:tmpl w:val="1A6E6ABC"/>
    <w:lvl w:ilvl="0" w:tplc="171841E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0EE323E"/>
    <w:multiLevelType w:val="hybridMultilevel"/>
    <w:tmpl w:val="9D3EC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9458B0"/>
    <w:multiLevelType w:val="hybridMultilevel"/>
    <w:tmpl w:val="1C8C9F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FE40F5"/>
    <w:multiLevelType w:val="hybridMultilevel"/>
    <w:tmpl w:val="943406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69917D5"/>
    <w:multiLevelType w:val="hybridMultilevel"/>
    <w:tmpl w:val="34F63D7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B5665F6"/>
    <w:multiLevelType w:val="multilevel"/>
    <w:tmpl w:val="21701116"/>
    <w:lvl w:ilvl="0">
      <w:start w:val="1"/>
      <w:numFmt w:val="decimal"/>
      <w:lvlText w:val="%1."/>
      <w:lvlJc w:val="left"/>
      <w:pPr>
        <w:tabs>
          <w:tab w:val="num" w:pos="720"/>
        </w:tabs>
        <w:ind w:left="720" w:hanging="360"/>
      </w:pPr>
      <w:rPr>
        <w:rFonts w:ascii="Times New Roman" w:eastAsia="Times New Roman" w:hAnsi="Times New Roman" w:cs="Times New Roman" w:hint="default"/>
        <w:color w:val="FF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D35372D"/>
    <w:multiLevelType w:val="hybridMultilevel"/>
    <w:tmpl w:val="180E4DE8"/>
    <w:lvl w:ilvl="0" w:tplc="0AC0C5D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055618">
    <w:abstractNumId w:val="14"/>
  </w:num>
  <w:num w:numId="2" w16cid:durableId="561136488">
    <w:abstractNumId w:val="4"/>
  </w:num>
  <w:num w:numId="3" w16cid:durableId="1939176818">
    <w:abstractNumId w:val="21"/>
  </w:num>
  <w:num w:numId="4" w16cid:durableId="1381435888">
    <w:abstractNumId w:val="6"/>
  </w:num>
  <w:num w:numId="5" w16cid:durableId="973826453">
    <w:abstractNumId w:val="5"/>
  </w:num>
  <w:num w:numId="6" w16cid:durableId="852039188">
    <w:abstractNumId w:val="28"/>
  </w:num>
  <w:num w:numId="7" w16cid:durableId="905989186">
    <w:abstractNumId w:val="7"/>
  </w:num>
  <w:num w:numId="8" w16cid:durableId="1958028595">
    <w:abstractNumId w:val="17"/>
  </w:num>
  <w:num w:numId="9" w16cid:durableId="2114937370">
    <w:abstractNumId w:val="10"/>
  </w:num>
  <w:num w:numId="10" w16cid:durableId="1048990170">
    <w:abstractNumId w:val="25"/>
  </w:num>
  <w:num w:numId="11" w16cid:durableId="410466015">
    <w:abstractNumId w:val="18"/>
  </w:num>
  <w:num w:numId="12" w16cid:durableId="1052732522">
    <w:abstractNumId w:val="15"/>
  </w:num>
  <w:num w:numId="13" w16cid:durableId="324289543">
    <w:abstractNumId w:val="26"/>
  </w:num>
  <w:num w:numId="14" w16cid:durableId="953362417">
    <w:abstractNumId w:val="9"/>
  </w:num>
  <w:num w:numId="15" w16cid:durableId="1745763589">
    <w:abstractNumId w:val="24"/>
  </w:num>
  <w:num w:numId="16" w16cid:durableId="1161241821">
    <w:abstractNumId w:val="0"/>
  </w:num>
  <w:num w:numId="17" w16cid:durableId="236549329">
    <w:abstractNumId w:val="34"/>
  </w:num>
  <w:num w:numId="18" w16cid:durableId="1515270111">
    <w:abstractNumId w:val="35"/>
  </w:num>
  <w:num w:numId="19" w16cid:durableId="936520380">
    <w:abstractNumId w:val="13"/>
  </w:num>
  <w:num w:numId="20" w16cid:durableId="130707606">
    <w:abstractNumId w:val="29"/>
  </w:num>
  <w:num w:numId="21" w16cid:durableId="1816296100">
    <w:abstractNumId w:val="33"/>
  </w:num>
  <w:num w:numId="22" w16cid:durableId="825127359">
    <w:abstractNumId w:val="20"/>
  </w:num>
  <w:num w:numId="23" w16cid:durableId="714693731">
    <w:abstractNumId w:val="32"/>
  </w:num>
  <w:num w:numId="24" w16cid:durableId="1975518722">
    <w:abstractNumId w:val="16"/>
  </w:num>
  <w:num w:numId="25" w16cid:durableId="1665279527">
    <w:abstractNumId w:val="36"/>
  </w:num>
  <w:num w:numId="26" w16cid:durableId="1849176425">
    <w:abstractNumId w:val="22"/>
  </w:num>
  <w:num w:numId="27" w16cid:durableId="679352881">
    <w:abstractNumId w:val="27"/>
  </w:num>
  <w:num w:numId="28" w16cid:durableId="400837783">
    <w:abstractNumId w:val="30"/>
  </w:num>
  <w:num w:numId="29" w16cid:durableId="1640960951">
    <w:abstractNumId w:val="1"/>
  </w:num>
  <w:num w:numId="30" w16cid:durableId="316618892">
    <w:abstractNumId w:val="8"/>
  </w:num>
  <w:num w:numId="31" w16cid:durableId="506209629">
    <w:abstractNumId w:val="11"/>
  </w:num>
  <w:num w:numId="32" w16cid:durableId="800467131">
    <w:abstractNumId w:val="31"/>
  </w:num>
  <w:num w:numId="33" w16cid:durableId="1882402844">
    <w:abstractNumId w:val="3"/>
  </w:num>
  <w:num w:numId="34" w16cid:durableId="1479689679">
    <w:abstractNumId w:val="12"/>
  </w:num>
  <w:num w:numId="35" w16cid:durableId="558050533">
    <w:abstractNumId w:val="23"/>
  </w:num>
  <w:num w:numId="36" w16cid:durableId="1266420164">
    <w:abstractNumId w:val="2"/>
  </w:num>
  <w:num w:numId="37" w16cid:durableId="10306865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67"/>
    <w:rsid w:val="000007A0"/>
    <w:rsid w:val="0000307C"/>
    <w:rsid w:val="00003508"/>
    <w:rsid w:val="00003F3C"/>
    <w:rsid w:val="00064FC8"/>
    <w:rsid w:val="00076305"/>
    <w:rsid w:val="000767AE"/>
    <w:rsid w:val="000C1897"/>
    <w:rsid w:val="000C3B9B"/>
    <w:rsid w:val="000D7962"/>
    <w:rsid w:val="000E2C51"/>
    <w:rsid w:val="000F2060"/>
    <w:rsid w:val="001064D1"/>
    <w:rsid w:val="00117D91"/>
    <w:rsid w:val="0012405B"/>
    <w:rsid w:val="00136E11"/>
    <w:rsid w:val="00161643"/>
    <w:rsid w:val="00166C3B"/>
    <w:rsid w:val="00167B8D"/>
    <w:rsid w:val="001735DC"/>
    <w:rsid w:val="001739AC"/>
    <w:rsid w:val="001867E5"/>
    <w:rsid w:val="00187156"/>
    <w:rsid w:val="001A57F6"/>
    <w:rsid w:val="001A686A"/>
    <w:rsid w:val="001B5A8F"/>
    <w:rsid w:val="001C5F99"/>
    <w:rsid w:val="001F6258"/>
    <w:rsid w:val="002253A1"/>
    <w:rsid w:val="002305DB"/>
    <w:rsid w:val="002423F7"/>
    <w:rsid w:val="00245F73"/>
    <w:rsid w:val="00261515"/>
    <w:rsid w:val="00270D58"/>
    <w:rsid w:val="00281E39"/>
    <w:rsid w:val="002929EB"/>
    <w:rsid w:val="002A0F8A"/>
    <w:rsid w:val="002A31D2"/>
    <w:rsid w:val="002A7532"/>
    <w:rsid w:val="002A7E78"/>
    <w:rsid w:val="002B3514"/>
    <w:rsid w:val="002C2F5C"/>
    <w:rsid w:val="002C33D9"/>
    <w:rsid w:val="002C465A"/>
    <w:rsid w:val="002C5AAA"/>
    <w:rsid w:val="002D6243"/>
    <w:rsid w:val="002F0474"/>
    <w:rsid w:val="002F5CA7"/>
    <w:rsid w:val="00301118"/>
    <w:rsid w:val="00314656"/>
    <w:rsid w:val="003342CB"/>
    <w:rsid w:val="00344174"/>
    <w:rsid w:val="0036386D"/>
    <w:rsid w:val="00363FC3"/>
    <w:rsid w:val="00373535"/>
    <w:rsid w:val="00374A80"/>
    <w:rsid w:val="003831C3"/>
    <w:rsid w:val="003879C2"/>
    <w:rsid w:val="003A6833"/>
    <w:rsid w:val="003D1265"/>
    <w:rsid w:val="003E7630"/>
    <w:rsid w:val="003E7D6E"/>
    <w:rsid w:val="003F576F"/>
    <w:rsid w:val="00425707"/>
    <w:rsid w:val="00426107"/>
    <w:rsid w:val="00434191"/>
    <w:rsid w:val="00442D55"/>
    <w:rsid w:val="0044401A"/>
    <w:rsid w:val="00454469"/>
    <w:rsid w:val="004549C3"/>
    <w:rsid w:val="00456FA0"/>
    <w:rsid w:val="0046720C"/>
    <w:rsid w:val="00474C29"/>
    <w:rsid w:val="00483B06"/>
    <w:rsid w:val="00495318"/>
    <w:rsid w:val="00495426"/>
    <w:rsid w:val="004C0688"/>
    <w:rsid w:val="004C6B2B"/>
    <w:rsid w:val="004C6DD7"/>
    <w:rsid w:val="004E6D09"/>
    <w:rsid w:val="004F621B"/>
    <w:rsid w:val="004F7AE0"/>
    <w:rsid w:val="00501452"/>
    <w:rsid w:val="00503806"/>
    <w:rsid w:val="005108B7"/>
    <w:rsid w:val="00513247"/>
    <w:rsid w:val="00521D47"/>
    <w:rsid w:val="0052305E"/>
    <w:rsid w:val="00523499"/>
    <w:rsid w:val="0054295F"/>
    <w:rsid w:val="0054332A"/>
    <w:rsid w:val="00546361"/>
    <w:rsid w:val="00546C5F"/>
    <w:rsid w:val="0055068E"/>
    <w:rsid w:val="00554759"/>
    <w:rsid w:val="00557097"/>
    <w:rsid w:val="005611A1"/>
    <w:rsid w:val="00563CBE"/>
    <w:rsid w:val="00564690"/>
    <w:rsid w:val="00573DA9"/>
    <w:rsid w:val="00585AEB"/>
    <w:rsid w:val="00585F81"/>
    <w:rsid w:val="005A4925"/>
    <w:rsid w:val="005B0D88"/>
    <w:rsid w:val="005B504A"/>
    <w:rsid w:val="005B6EFC"/>
    <w:rsid w:val="005C7E67"/>
    <w:rsid w:val="005D3143"/>
    <w:rsid w:val="005E4153"/>
    <w:rsid w:val="005E5FBA"/>
    <w:rsid w:val="00612532"/>
    <w:rsid w:val="006309E2"/>
    <w:rsid w:val="006362C1"/>
    <w:rsid w:val="006554B2"/>
    <w:rsid w:val="00675A39"/>
    <w:rsid w:val="00680FC3"/>
    <w:rsid w:val="0069037E"/>
    <w:rsid w:val="006B327C"/>
    <w:rsid w:val="006C37BE"/>
    <w:rsid w:val="006C3BF5"/>
    <w:rsid w:val="006F584F"/>
    <w:rsid w:val="00711C9E"/>
    <w:rsid w:val="007123D8"/>
    <w:rsid w:val="007303AE"/>
    <w:rsid w:val="007424B7"/>
    <w:rsid w:val="00743B7B"/>
    <w:rsid w:val="00744133"/>
    <w:rsid w:val="00745A9D"/>
    <w:rsid w:val="00755220"/>
    <w:rsid w:val="007639E1"/>
    <w:rsid w:val="007655A6"/>
    <w:rsid w:val="0076724B"/>
    <w:rsid w:val="00773CDC"/>
    <w:rsid w:val="007856FC"/>
    <w:rsid w:val="00796919"/>
    <w:rsid w:val="007A27DF"/>
    <w:rsid w:val="007B402E"/>
    <w:rsid w:val="007B61C3"/>
    <w:rsid w:val="007C0F26"/>
    <w:rsid w:val="007C3A7E"/>
    <w:rsid w:val="007D1029"/>
    <w:rsid w:val="007D224D"/>
    <w:rsid w:val="00824088"/>
    <w:rsid w:val="008274FD"/>
    <w:rsid w:val="00830931"/>
    <w:rsid w:val="008330D4"/>
    <w:rsid w:val="008334DE"/>
    <w:rsid w:val="00851820"/>
    <w:rsid w:val="00851E68"/>
    <w:rsid w:val="0085269D"/>
    <w:rsid w:val="008553FF"/>
    <w:rsid w:val="008578E3"/>
    <w:rsid w:val="00873FD3"/>
    <w:rsid w:val="008915A7"/>
    <w:rsid w:val="00891A08"/>
    <w:rsid w:val="0089366E"/>
    <w:rsid w:val="00893EC1"/>
    <w:rsid w:val="00895969"/>
    <w:rsid w:val="008977FB"/>
    <w:rsid w:val="008B0E61"/>
    <w:rsid w:val="008C1CB5"/>
    <w:rsid w:val="008D3122"/>
    <w:rsid w:val="008E31C5"/>
    <w:rsid w:val="0091460A"/>
    <w:rsid w:val="00934C9F"/>
    <w:rsid w:val="0096018F"/>
    <w:rsid w:val="00965A3C"/>
    <w:rsid w:val="00965F1A"/>
    <w:rsid w:val="0096626C"/>
    <w:rsid w:val="0098394A"/>
    <w:rsid w:val="00996826"/>
    <w:rsid w:val="009A4855"/>
    <w:rsid w:val="009D3D9A"/>
    <w:rsid w:val="009E0444"/>
    <w:rsid w:val="009E1FE8"/>
    <w:rsid w:val="009E2D94"/>
    <w:rsid w:val="009F11E3"/>
    <w:rsid w:val="009F1605"/>
    <w:rsid w:val="009F53D1"/>
    <w:rsid w:val="00A0191C"/>
    <w:rsid w:val="00A07302"/>
    <w:rsid w:val="00A215AD"/>
    <w:rsid w:val="00A32AF4"/>
    <w:rsid w:val="00A34A61"/>
    <w:rsid w:val="00A378D3"/>
    <w:rsid w:val="00A42387"/>
    <w:rsid w:val="00A44310"/>
    <w:rsid w:val="00A571E5"/>
    <w:rsid w:val="00A60CC9"/>
    <w:rsid w:val="00A815CA"/>
    <w:rsid w:val="00AA2BA2"/>
    <w:rsid w:val="00AA41C5"/>
    <w:rsid w:val="00AA770C"/>
    <w:rsid w:val="00AB42ED"/>
    <w:rsid w:val="00AC316B"/>
    <w:rsid w:val="00AD2880"/>
    <w:rsid w:val="00AF0684"/>
    <w:rsid w:val="00AF3505"/>
    <w:rsid w:val="00AF5B5C"/>
    <w:rsid w:val="00AF5C89"/>
    <w:rsid w:val="00B22B34"/>
    <w:rsid w:val="00B23E61"/>
    <w:rsid w:val="00B25343"/>
    <w:rsid w:val="00B421AE"/>
    <w:rsid w:val="00B66BF7"/>
    <w:rsid w:val="00B67AEA"/>
    <w:rsid w:val="00B81BEC"/>
    <w:rsid w:val="00B965B7"/>
    <w:rsid w:val="00B967EA"/>
    <w:rsid w:val="00BA0B9B"/>
    <w:rsid w:val="00BB0453"/>
    <w:rsid w:val="00BB0597"/>
    <w:rsid w:val="00BB12CB"/>
    <w:rsid w:val="00BC6ACC"/>
    <w:rsid w:val="00C1377B"/>
    <w:rsid w:val="00C24637"/>
    <w:rsid w:val="00C35601"/>
    <w:rsid w:val="00C373AF"/>
    <w:rsid w:val="00C37A83"/>
    <w:rsid w:val="00C41F97"/>
    <w:rsid w:val="00C51F8B"/>
    <w:rsid w:val="00C52D1B"/>
    <w:rsid w:val="00C5632C"/>
    <w:rsid w:val="00C73E49"/>
    <w:rsid w:val="00CA0706"/>
    <w:rsid w:val="00CA1709"/>
    <w:rsid w:val="00CB01CA"/>
    <w:rsid w:val="00CB45C7"/>
    <w:rsid w:val="00CD06BC"/>
    <w:rsid w:val="00CE278C"/>
    <w:rsid w:val="00CF5C18"/>
    <w:rsid w:val="00CF6CD1"/>
    <w:rsid w:val="00D0411C"/>
    <w:rsid w:val="00D05449"/>
    <w:rsid w:val="00D152AC"/>
    <w:rsid w:val="00D2218B"/>
    <w:rsid w:val="00D2467A"/>
    <w:rsid w:val="00D2793A"/>
    <w:rsid w:val="00D27FD0"/>
    <w:rsid w:val="00D302A9"/>
    <w:rsid w:val="00D332BD"/>
    <w:rsid w:val="00D340A8"/>
    <w:rsid w:val="00D41DA6"/>
    <w:rsid w:val="00D5584E"/>
    <w:rsid w:val="00D83AC4"/>
    <w:rsid w:val="00D96732"/>
    <w:rsid w:val="00DB5F5D"/>
    <w:rsid w:val="00DC1F35"/>
    <w:rsid w:val="00DC33A2"/>
    <w:rsid w:val="00DD222D"/>
    <w:rsid w:val="00DD617E"/>
    <w:rsid w:val="00DE536E"/>
    <w:rsid w:val="00DE67FE"/>
    <w:rsid w:val="00DF010B"/>
    <w:rsid w:val="00E01C0E"/>
    <w:rsid w:val="00E0636B"/>
    <w:rsid w:val="00E07C23"/>
    <w:rsid w:val="00E21979"/>
    <w:rsid w:val="00E220F2"/>
    <w:rsid w:val="00E33AB0"/>
    <w:rsid w:val="00E369F5"/>
    <w:rsid w:val="00E47D46"/>
    <w:rsid w:val="00E50F4D"/>
    <w:rsid w:val="00E65657"/>
    <w:rsid w:val="00E829B2"/>
    <w:rsid w:val="00E82E18"/>
    <w:rsid w:val="00E96B1E"/>
    <w:rsid w:val="00EA0897"/>
    <w:rsid w:val="00EB1897"/>
    <w:rsid w:val="00EC5F62"/>
    <w:rsid w:val="00ED4E51"/>
    <w:rsid w:val="00EE0F5D"/>
    <w:rsid w:val="00EE3D1F"/>
    <w:rsid w:val="00F056B2"/>
    <w:rsid w:val="00F05D9D"/>
    <w:rsid w:val="00F12C35"/>
    <w:rsid w:val="00F162E6"/>
    <w:rsid w:val="00F20544"/>
    <w:rsid w:val="00F27667"/>
    <w:rsid w:val="00F627B1"/>
    <w:rsid w:val="00F72CAF"/>
    <w:rsid w:val="00F824DA"/>
    <w:rsid w:val="00F90300"/>
    <w:rsid w:val="00F96192"/>
    <w:rsid w:val="00F97184"/>
    <w:rsid w:val="00FB6DC3"/>
    <w:rsid w:val="00FC1E30"/>
    <w:rsid w:val="00FC3F63"/>
    <w:rsid w:val="00FC5971"/>
    <w:rsid w:val="00FC6370"/>
    <w:rsid w:val="00FD17A8"/>
    <w:rsid w:val="00FD783F"/>
    <w:rsid w:val="00FE1EC9"/>
    <w:rsid w:val="00FE454A"/>
    <w:rsid w:val="00FF0F4F"/>
    <w:rsid w:val="00FF44E7"/>
    <w:rsid w:val="00FF6F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6234"/>
  <w15:docId w15:val="{D74625F9-928B-4470-9522-C403C90D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nhideWhenUsed/>
    <w:rsid w:val="00F27667"/>
    <w:rPr>
      <w:sz w:val="16"/>
      <w:szCs w:val="16"/>
    </w:rPr>
  </w:style>
  <w:style w:type="paragraph" w:styleId="Textkomente">
    <w:name w:val="annotation text"/>
    <w:basedOn w:val="Normln"/>
    <w:link w:val="TextkomenteChar"/>
    <w:unhideWhenUsed/>
    <w:rsid w:val="00F27667"/>
    <w:pPr>
      <w:spacing w:line="240" w:lineRule="auto"/>
    </w:pPr>
    <w:rPr>
      <w:sz w:val="20"/>
      <w:szCs w:val="20"/>
    </w:rPr>
  </w:style>
  <w:style w:type="character" w:customStyle="1" w:styleId="TextkomenteChar">
    <w:name w:val="Text komentáře Char"/>
    <w:basedOn w:val="Standardnpsmoodstavce"/>
    <w:link w:val="Textkomente"/>
    <w:rsid w:val="00F27667"/>
    <w:rPr>
      <w:sz w:val="20"/>
      <w:szCs w:val="20"/>
    </w:rPr>
  </w:style>
  <w:style w:type="paragraph" w:styleId="Odstavecseseznamem">
    <w:name w:val="List Paragraph"/>
    <w:basedOn w:val="Normln"/>
    <w:uiPriority w:val="34"/>
    <w:qFormat/>
    <w:rsid w:val="00F27667"/>
    <w:pPr>
      <w:ind w:left="720"/>
      <w:contextualSpacing/>
    </w:pPr>
  </w:style>
  <w:style w:type="paragraph" w:styleId="Textbubliny">
    <w:name w:val="Balloon Text"/>
    <w:basedOn w:val="Normln"/>
    <w:link w:val="TextbublinyChar"/>
    <w:uiPriority w:val="99"/>
    <w:semiHidden/>
    <w:unhideWhenUsed/>
    <w:rsid w:val="00F276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766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A34A61"/>
    <w:rPr>
      <w:b/>
      <w:bCs/>
    </w:rPr>
  </w:style>
  <w:style w:type="character" w:customStyle="1" w:styleId="PedmtkomenteChar">
    <w:name w:val="Předmět komentáře Char"/>
    <w:basedOn w:val="TextkomenteChar"/>
    <w:link w:val="Pedmtkomente"/>
    <w:uiPriority w:val="99"/>
    <w:semiHidden/>
    <w:rsid w:val="00A34A61"/>
    <w:rPr>
      <w:b/>
      <w:bCs/>
      <w:sz w:val="20"/>
      <w:szCs w:val="20"/>
    </w:rPr>
  </w:style>
  <w:style w:type="paragraph" w:styleId="Textpoznpodarou">
    <w:name w:val="footnote text"/>
    <w:basedOn w:val="Normln"/>
    <w:link w:val="TextpoznpodarouChar"/>
    <w:uiPriority w:val="99"/>
    <w:unhideWhenUsed/>
    <w:rsid w:val="007856F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856FC"/>
    <w:rPr>
      <w:sz w:val="20"/>
      <w:szCs w:val="20"/>
    </w:rPr>
  </w:style>
  <w:style w:type="character" w:styleId="Znakapoznpodarou">
    <w:name w:val="footnote reference"/>
    <w:basedOn w:val="Standardnpsmoodstavce"/>
    <w:unhideWhenUsed/>
    <w:rsid w:val="007856FC"/>
    <w:rPr>
      <w:vertAlign w:val="superscript"/>
    </w:rPr>
  </w:style>
  <w:style w:type="paragraph" w:styleId="Revize">
    <w:name w:val="Revision"/>
    <w:hidden/>
    <w:uiPriority w:val="99"/>
    <w:semiHidden/>
    <w:rsid w:val="000007A0"/>
    <w:pPr>
      <w:spacing w:after="0" w:line="240" w:lineRule="auto"/>
    </w:pPr>
  </w:style>
  <w:style w:type="paragraph" w:styleId="Zhlav">
    <w:name w:val="header"/>
    <w:basedOn w:val="Normln"/>
    <w:link w:val="ZhlavChar"/>
    <w:unhideWhenUsed/>
    <w:rsid w:val="0054295F"/>
    <w:pPr>
      <w:tabs>
        <w:tab w:val="center" w:pos="4536"/>
        <w:tab w:val="right" w:pos="9072"/>
      </w:tabs>
      <w:spacing w:after="0" w:line="240" w:lineRule="auto"/>
    </w:pPr>
  </w:style>
  <w:style w:type="character" w:customStyle="1" w:styleId="ZhlavChar">
    <w:name w:val="Záhlaví Char"/>
    <w:basedOn w:val="Standardnpsmoodstavce"/>
    <w:link w:val="Zhlav"/>
    <w:rsid w:val="0054295F"/>
  </w:style>
  <w:style w:type="paragraph" w:styleId="Zpat">
    <w:name w:val="footer"/>
    <w:basedOn w:val="Normln"/>
    <w:link w:val="ZpatChar"/>
    <w:uiPriority w:val="99"/>
    <w:unhideWhenUsed/>
    <w:rsid w:val="0054295F"/>
    <w:pPr>
      <w:tabs>
        <w:tab w:val="center" w:pos="4536"/>
        <w:tab w:val="right" w:pos="9072"/>
      </w:tabs>
      <w:spacing w:after="0" w:line="240" w:lineRule="auto"/>
    </w:pPr>
  </w:style>
  <w:style w:type="character" w:customStyle="1" w:styleId="ZpatChar">
    <w:name w:val="Zápatí Char"/>
    <w:basedOn w:val="Standardnpsmoodstavce"/>
    <w:link w:val="Zpat"/>
    <w:uiPriority w:val="99"/>
    <w:rsid w:val="0054295F"/>
  </w:style>
  <w:style w:type="character" w:styleId="slostrnky">
    <w:name w:val="page number"/>
    <w:basedOn w:val="Standardnpsmoodstavce"/>
    <w:uiPriority w:val="99"/>
    <w:semiHidden/>
    <w:unhideWhenUsed/>
    <w:rsid w:val="000C1897"/>
  </w:style>
  <w:style w:type="character" w:styleId="Siln">
    <w:name w:val="Strong"/>
    <w:basedOn w:val="Standardnpsmoodstavce"/>
    <w:uiPriority w:val="22"/>
    <w:qFormat/>
    <w:rsid w:val="00FB6DC3"/>
    <w:rPr>
      <w:b/>
      <w:bCs/>
    </w:rPr>
  </w:style>
  <w:style w:type="table" w:styleId="Svtlmkatabulky">
    <w:name w:val="Grid Table Light"/>
    <w:basedOn w:val="Normlntabulka"/>
    <w:uiPriority w:val="40"/>
    <w:rsid w:val="00301118"/>
    <w:pPr>
      <w:spacing w:after="0" w:line="240" w:lineRule="auto"/>
    </w:pPr>
    <w:rPr>
      <w:rFonts w:eastAsiaTheme="minorHAnsi"/>
      <w:lang w:val="cs-C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706">
      <w:bodyDiv w:val="1"/>
      <w:marLeft w:val="0"/>
      <w:marRight w:val="0"/>
      <w:marTop w:val="0"/>
      <w:marBottom w:val="0"/>
      <w:divBdr>
        <w:top w:val="none" w:sz="0" w:space="0" w:color="auto"/>
        <w:left w:val="none" w:sz="0" w:space="0" w:color="auto"/>
        <w:bottom w:val="none" w:sz="0" w:space="0" w:color="auto"/>
        <w:right w:val="none" w:sz="0" w:space="0" w:color="auto"/>
      </w:divBdr>
    </w:div>
    <w:div w:id="267202393">
      <w:bodyDiv w:val="1"/>
      <w:marLeft w:val="0"/>
      <w:marRight w:val="0"/>
      <w:marTop w:val="0"/>
      <w:marBottom w:val="0"/>
      <w:divBdr>
        <w:top w:val="none" w:sz="0" w:space="0" w:color="auto"/>
        <w:left w:val="none" w:sz="0" w:space="0" w:color="auto"/>
        <w:bottom w:val="none" w:sz="0" w:space="0" w:color="auto"/>
        <w:right w:val="none" w:sz="0" w:space="0" w:color="auto"/>
      </w:divBdr>
    </w:div>
    <w:div w:id="338971516">
      <w:bodyDiv w:val="1"/>
      <w:marLeft w:val="0"/>
      <w:marRight w:val="0"/>
      <w:marTop w:val="0"/>
      <w:marBottom w:val="0"/>
      <w:divBdr>
        <w:top w:val="none" w:sz="0" w:space="0" w:color="auto"/>
        <w:left w:val="none" w:sz="0" w:space="0" w:color="auto"/>
        <w:bottom w:val="none" w:sz="0" w:space="0" w:color="auto"/>
        <w:right w:val="none" w:sz="0" w:space="0" w:color="auto"/>
      </w:divBdr>
    </w:div>
    <w:div w:id="415446709">
      <w:bodyDiv w:val="1"/>
      <w:marLeft w:val="0"/>
      <w:marRight w:val="0"/>
      <w:marTop w:val="0"/>
      <w:marBottom w:val="0"/>
      <w:divBdr>
        <w:top w:val="none" w:sz="0" w:space="0" w:color="auto"/>
        <w:left w:val="none" w:sz="0" w:space="0" w:color="auto"/>
        <w:bottom w:val="none" w:sz="0" w:space="0" w:color="auto"/>
        <w:right w:val="none" w:sz="0" w:space="0" w:color="auto"/>
      </w:divBdr>
    </w:div>
    <w:div w:id="440804193">
      <w:bodyDiv w:val="1"/>
      <w:marLeft w:val="0"/>
      <w:marRight w:val="0"/>
      <w:marTop w:val="0"/>
      <w:marBottom w:val="0"/>
      <w:divBdr>
        <w:top w:val="none" w:sz="0" w:space="0" w:color="auto"/>
        <w:left w:val="none" w:sz="0" w:space="0" w:color="auto"/>
        <w:bottom w:val="none" w:sz="0" w:space="0" w:color="auto"/>
        <w:right w:val="none" w:sz="0" w:space="0" w:color="auto"/>
      </w:divBdr>
    </w:div>
    <w:div w:id="441726903">
      <w:bodyDiv w:val="1"/>
      <w:marLeft w:val="0"/>
      <w:marRight w:val="0"/>
      <w:marTop w:val="0"/>
      <w:marBottom w:val="0"/>
      <w:divBdr>
        <w:top w:val="none" w:sz="0" w:space="0" w:color="auto"/>
        <w:left w:val="none" w:sz="0" w:space="0" w:color="auto"/>
        <w:bottom w:val="none" w:sz="0" w:space="0" w:color="auto"/>
        <w:right w:val="none" w:sz="0" w:space="0" w:color="auto"/>
      </w:divBdr>
    </w:div>
    <w:div w:id="518468801">
      <w:bodyDiv w:val="1"/>
      <w:marLeft w:val="0"/>
      <w:marRight w:val="0"/>
      <w:marTop w:val="0"/>
      <w:marBottom w:val="0"/>
      <w:divBdr>
        <w:top w:val="none" w:sz="0" w:space="0" w:color="auto"/>
        <w:left w:val="none" w:sz="0" w:space="0" w:color="auto"/>
        <w:bottom w:val="none" w:sz="0" w:space="0" w:color="auto"/>
        <w:right w:val="none" w:sz="0" w:space="0" w:color="auto"/>
      </w:divBdr>
    </w:div>
    <w:div w:id="1107120850">
      <w:bodyDiv w:val="1"/>
      <w:marLeft w:val="0"/>
      <w:marRight w:val="0"/>
      <w:marTop w:val="0"/>
      <w:marBottom w:val="0"/>
      <w:divBdr>
        <w:top w:val="none" w:sz="0" w:space="0" w:color="auto"/>
        <w:left w:val="none" w:sz="0" w:space="0" w:color="auto"/>
        <w:bottom w:val="none" w:sz="0" w:space="0" w:color="auto"/>
        <w:right w:val="none" w:sz="0" w:space="0" w:color="auto"/>
      </w:divBdr>
    </w:div>
    <w:div w:id="1337419303">
      <w:bodyDiv w:val="1"/>
      <w:marLeft w:val="0"/>
      <w:marRight w:val="0"/>
      <w:marTop w:val="0"/>
      <w:marBottom w:val="0"/>
      <w:divBdr>
        <w:top w:val="none" w:sz="0" w:space="0" w:color="auto"/>
        <w:left w:val="none" w:sz="0" w:space="0" w:color="auto"/>
        <w:bottom w:val="none" w:sz="0" w:space="0" w:color="auto"/>
        <w:right w:val="none" w:sz="0" w:space="0" w:color="auto"/>
      </w:divBdr>
    </w:div>
    <w:div w:id="1373924891">
      <w:bodyDiv w:val="1"/>
      <w:marLeft w:val="0"/>
      <w:marRight w:val="0"/>
      <w:marTop w:val="0"/>
      <w:marBottom w:val="0"/>
      <w:divBdr>
        <w:top w:val="none" w:sz="0" w:space="0" w:color="auto"/>
        <w:left w:val="none" w:sz="0" w:space="0" w:color="auto"/>
        <w:bottom w:val="none" w:sz="0" w:space="0" w:color="auto"/>
        <w:right w:val="none" w:sz="0" w:space="0" w:color="auto"/>
      </w:divBdr>
    </w:div>
    <w:div w:id="1563981854">
      <w:bodyDiv w:val="1"/>
      <w:marLeft w:val="0"/>
      <w:marRight w:val="0"/>
      <w:marTop w:val="0"/>
      <w:marBottom w:val="0"/>
      <w:divBdr>
        <w:top w:val="none" w:sz="0" w:space="0" w:color="auto"/>
        <w:left w:val="none" w:sz="0" w:space="0" w:color="auto"/>
        <w:bottom w:val="none" w:sz="0" w:space="0" w:color="auto"/>
        <w:right w:val="none" w:sz="0" w:space="0" w:color="auto"/>
      </w:divBdr>
    </w:div>
    <w:div w:id="1693533638">
      <w:bodyDiv w:val="1"/>
      <w:marLeft w:val="0"/>
      <w:marRight w:val="0"/>
      <w:marTop w:val="0"/>
      <w:marBottom w:val="0"/>
      <w:divBdr>
        <w:top w:val="none" w:sz="0" w:space="0" w:color="auto"/>
        <w:left w:val="none" w:sz="0" w:space="0" w:color="auto"/>
        <w:bottom w:val="none" w:sz="0" w:space="0" w:color="auto"/>
        <w:right w:val="none" w:sz="0" w:space="0" w:color="auto"/>
      </w:divBdr>
    </w:div>
    <w:div w:id="2098599418">
      <w:bodyDiv w:val="1"/>
      <w:marLeft w:val="0"/>
      <w:marRight w:val="0"/>
      <w:marTop w:val="0"/>
      <w:marBottom w:val="0"/>
      <w:divBdr>
        <w:top w:val="none" w:sz="0" w:space="0" w:color="auto"/>
        <w:left w:val="none" w:sz="0" w:space="0" w:color="auto"/>
        <w:bottom w:val="none" w:sz="0" w:space="0" w:color="auto"/>
        <w:right w:val="none" w:sz="0" w:space="0" w:color="auto"/>
      </w:divBdr>
      <w:divsChild>
        <w:div w:id="1228106359">
          <w:marLeft w:val="0"/>
          <w:marRight w:val="0"/>
          <w:marTop w:val="0"/>
          <w:marBottom w:val="0"/>
          <w:divBdr>
            <w:top w:val="none" w:sz="0" w:space="0" w:color="auto"/>
            <w:left w:val="none" w:sz="0" w:space="0" w:color="auto"/>
            <w:bottom w:val="none" w:sz="0" w:space="0" w:color="auto"/>
            <w:right w:val="none" w:sz="0" w:space="0" w:color="auto"/>
          </w:divBdr>
          <w:divsChild>
            <w:div w:id="1866557936">
              <w:marLeft w:val="-195"/>
              <w:marRight w:val="-195"/>
              <w:marTop w:val="0"/>
              <w:marBottom w:val="0"/>
              <w:divBdr>
                <w:top w:val="none" w:sz="0" w:space="0" w:color="auto"/>
                <w:left w:val="none" w:sz="0" w:space="0" w:color="auto"/>
                <w:bottom w:val="none" w:sz="0" w:space="0" w:color="auto"/>
                <w:right w:val="none" w:sz="0" w:space="0" w:color="auto"/>
              </w:divBdr>
              <w:divsChild>
                <w:div w:id="1736468804">
                  <w:marLeft w:val="0"/>
                  <w:marRight w:val="0"/>
                  <w:marTop w:val="0"/>
                  <w:marBottom w:val="0"/>
                  <w:divBdr>
                    <w:top w:val="none" w:sz="0" w:space="0" w:color="auto"/>
                    <w:left w:val="none" w:sz="0" w:space="0" w:color="auto"/>
                    <w:bottom w:val="none" w:sz="0" w:space="0" w:color="auto"/>
                    <w:right w:val="none" w:sz="0" w:space="0" w:color="auto"/>
                  </w:divBdr>
                  <w:divsChild>
                    <w:div w:id="1025668590">
                      <w:marLeft w:val="0"/>
                      <w:marRight w:val="0"/>
                      <w:marTop w:val="0"/>
                      <w:marBottom w:val="0"/>
                      <w:divBdr>
                        <w:top w:val="none" w:sz="0" w:space="0" w:color="auto"/>
                        <w:left w:val="none" w:sz="0" w:space="0" w:color="auto"/>
                        <w:bottom w:val="single" w:sz="6" w:space="31" w:color="DEDEDE"/>
                        <w:right w:val="none" w:sz="0" w:space="0" w:color="auto"/>
                      </w:divBdr>
                      <w:divsChild>
                        <w:div w:id="790515108">
                          <w:marLeft w:val="0"/>
                          <w:marRight w:val="0"/>
                          <w:marTop w:val="0"/>
                          <w:marBottom w:val="0"/>
                          <w:divBdr>
                            <w:top w:val="none" w:sz="0" w:space="0" w:color="auto"/>
                            <w:left w:val="none" w:sz="0" w:space="0" w:color="auto"/>
                            <w:bottom w:val="none" w:sz="0" w:space="0" w:color="auto"/>
                            <w:right w:val="none" w:sz="0" w:space="0" w:color="auto"/>
                          </w:divBdr>
                          <w:divsChild>
                            <w:div w:id="1892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5F13AE27-06A4-5C4B-9EE9-D8237C90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2296</Words>
  <Characters>13549</Characters>
  <Application>Microsoft Office Word</Application>
  <DocSecurity>0</DocSecurity>
  <Lines>112</Lines>
  <Paragraphs>31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Univerzita Karlova v Praze</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Jitka Chmelařová</cp:lastModifiedBy>
  <cp:revision>7</cp:revision>
  <cp:lastPrinted>2016-12-16T06:27:00Z</cp:lastPrinted>
  <dcterms:created xsi:type="dcterms:W3CDTF">2022-10-14T06:55:00Z</dcterms:created>
  <dcterms:modified xsi:type="dcterms:W3CDTF">2022-10-14T12:28:00Z</dcterms:modified>
</cp:coreProperties>
</file>